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56" w:beforeLines="50" w:after="156" w:afterLines="50" w:line="480" w:lineRule="exact"/>
        <w:ind w:firstLine="640" w:firstLineChars="200"/>
        <w:jc w:val="left"/>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教学研究活动：</w:t>
      </w:r>
      <w:r>
        <w:rPr>
          <w:rFonts w:hint="eastAsia" w:ascii="仿宋" w:hAnsi="仿宋" w:eastAsia="仿宋" w:cs="仿宋"/>
          <w:sz w:val="32"/>
          <w:szCs w:val="32"/>
          <w:lang w:val="en-US" w:eastAsia="zh-CN"/>
        </w:rPr>
        <w:t>5月份组织13名教师参加省市级优质课评比、75名教师参加河南省双师型教师认定、16名教师参加商丘市教育教学能力大赛等工作，6月份组织近200名教师及学生参加2023年河南省竞技大赛、商丘市竞技大赛工作，并取得的一定的成绩。</w:t>
      </w:r>
    </w:p>
    <w:p>
      <w:pPr>
        <w:widowControl/>
        <w:spacing w:before="156" w:beforeLines="50" w:after="156" w:afterLines="50" w:line="480" w:lineRule="exact"/>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暑假期间前后外派35名教师参加2023年国家及省级专业教师培训和企业实践。</w:t>
      </w:r>
    </w:p>
    <w:p>
      <w:pPr>
        <w:widowControl/>
        <w:spacing w:before="156" w:beforeLines="50" w:after="156" w:afterLines="50" w:line="480" w:lineRule="exact"/>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10月，教务科长李成周代表学校参加为期一个月的商丘市中等职业学校教学工作视导检查，10月26日，该视导检查组莅临我校检查工作，我校所有教职工参与，并认真总结工作，吸取经验。</w:t>
      </w:r>
    </w:p>
    <w:p>
      <w:pPr>
        <w:widowControl/>
        <w:spacing w:before="156" w:beforeLines="50" w:after="156" w:afterLines="50" w:line="480" w:lineRule="exact"/>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11-12月组织各系部各教研组教师开展听评课、优质课观摩和教学研讨工作，我校58名教师及学生参加2023年南省竞技大赛。</w:t>
      </w:r>
    </w:p>
    <w:p>
      <w:pPr>
        <w:widowControl/>
        <w:spacing w:before="156" w:beforeLines="50" w:after="156" w:afterLines="50" w:line="480" w:lineRule="exac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lang w:val="en-US" w:eastAsia="zh-CN"/>
        </w:rPr>
        <w:t>教学研究</w:t>
      </w:r>
      <w:r>
        <w:rPr>
          <w:rFonts w:hint="eastAsia" w:ascii="黑体" w:hAnsi="黑体" w:eastAsia="黑体" w:cs="黑体"/>
          <w:sz w:val="32"/>
          <w:szCs w:val="32"/>
        </w:rPr>
        <w:t>成果</w:t>
      </w:r>
      <w:r>
        <w:rPr>
          <w:rFonts w:hint="eastAsia" w:ascii="黑体" w:hAnsi="黑体" w:eastAsia="黑体" w:cs="黑体"/>
          <w:sz w:val="32"/>
          <w:szCs w:val="32"/>
          <w:lang w:eastAsia="zh-CN"/>
        </w:rPr>
        <w:t>：</w:t>
      </w:r>
    </w:p>
    <w:p>
      <w:pPr>
        <w:widowControl/>
        <w:spacing w:before="156" w:beforeLines="50" w:after="156" w:afterLines="50" w:line="4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1.2</w:t>
      </w:r>
      <w:r>
        <w:rPr>
          <w:rFonts w:hint="eastAsia" w:ascii="仿宋" w:hAnsi="仿宋" w:eastAsia="仿宋" w:cs="仿宋"/>
          <w:sz w:val="32"/>
          <w:szCs w:val="32"/>
        </w:rPr>
        <w:t>023年，民权县职业教育培训中心在</w:t>
      </w:r>
      <w:r>
        <w:rPr>
          <w:rFonts w:hint="eastAsia" w:ascii="仿宋" w:hAnsi="仿宋" w:eastAsia="仿宋" w:cs="仿宋"/>
          <w:sz w:val="32"/>
          <w:szCs w:val="32"/>
          <w:lang w:val="en-US" w:eastAsia="zh-CN"/>
        </w:rPr>
        <w:t>商丘</w:t>
      </w:r>
      <w:r>
        <w:rPr>
          <w:rFonts w:hint="eastAsia" w:ascii="仿宋" w:hAnsi="仿宋" w:eastAsia="仿宋" w:cs="仿宋"/>
          <w:sz w:val="32"/>
          <w:szCs w:val="32"/>
        </w:rPr>
        <w:t>市技能大赛中共获得一等奖21个，二等奖38个，</w:t>
      </w:r>
    </w:p>
    <w:p>
      <w:pPr>
        <w:widowControl/>
        <w:numPr>
          <w:numId w:val="0"/>
        </w:numPr>
        <w:spacing w:before="156" w:beforeLines="50" w:after="156" w:afterLines="50" w:line="4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2.河南</w:t>
      </w:r>
      <w:r>
        <w:rPr>
          <w:rFonts w:hint="eastAsia" w:ascii="仿宋" w:hAnsi="仿宋" w:eastAsia="仿宋" w:cs="仿宋"/>
          <w:sz w:val="32"/>
          <w:szCs w:val="32"/>
        </w:rPr>
        <w:t>省中等职业学校技能大赛共获得一等奖</w:t>
      </w:r>
      <w:r>
        <w:rPr>
          <w:rFonts w:hint="eastAsia" w:ascii="仿宋" w:hAnsi="仿宋" w:eastAsia="仿宋" w:cs="仿宋"/>
          <w:sz w:val="32"/>
          <w:szCs w:val="32"/>
          <w:lang w:val="en-US" w:eastAsia="zh-CN"/>
        </w:rPr>
        <w:t>3</w:t>
      </w:r>
      <w:r>
        <w:rPr>
          <w:rFonts w:hint="eastAsia" w:ascii="仿宋" w:hAnsi="仿宋" w:eastAsia="仿宋" w:cs="仿宋"/>
          <w:sz w:val="32"/>
          <w:szCs w:val="32"/>
        </w:rPr>
        <w:t>项，二等奖8项，三等奖8项。</w:t>
      </w:r>
    </w:p>
    <w:p>
      <w:pPr>
        <w:widowControl/>
        <w:numPr>
          <w:numId w:val="0"/>
        </w:numPr>
        <w:spacing w:before="156" w:beforeLines="50" w:after="156" w:afterLines="50" w:line="48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河南省优质课评比中</w:t>
      </w:r>
      <w:r>
        <w:rPr>
          <w:rFonts w:hint="eastAsia" w:ascii="仿宋" w:hAnsi="仿宋" w:eastAsia="仿宋" w:cs="仿宋"/>
          <w:sz w:val="32"/>
          <w:szCs w:val="32"/>
          <w:lang w:val="en-US" w:eastAsia="zh-CN"/>
        </w:rPr>
        <w:t>李晓文</w:t>
      </w:r>
      <w:r>
        <w:rPr>
          <w:rFonts w:hint="eastAsia" w:ascii="仿宋" w:hAnsi="仿宋" w:eastAsia="仿宋" w:cs="仿宋"/>
          <w:sz w:val="32"/>
          <w:szCs w:val="32"/>
        </w:rPr>
        <w:t>获一等奖，</w:t>
      </w:r>
      <w:r>
        <w:rPr>
          <w:rFonts w:hint="eastAsia" w:ascii="仿宋" w:hAnsi="仿宋" w:eastAsia="仿宋" w:cs="仿宋"/>
          <w:sz w:val="32"/>
          <w:szCs w:val="32"/>
          <w:lang w:val="en-US" w:eastAsia="zh-CN"/>
        </w:rPr>
        <w:t>陈盈盈获</w:t>
      </w:r>
      <w:r>
        <w:rPr>
          <w:rFonts w:hint="eastAsia" w:ascii="仿宋" w:hAnsi="仿宋" w:eastAsia="仿宋" w:cs="仿宋"/>
          <w:sz w:val="32"/>
          <w:szCs w:val="32"/>
        </w:rPr>
        <w:t>二等奖</w:t>
      </w:r>
      <w:r>
        <w:rPr>
          <w:rFonts w:hint="eastAsia" w:ascii="仿宋" w:hAnsi="仿宋" w:eastAsia="仿宋" w:cs="仿宋"/>
          <w:sz w:val="32"/>
          <w:szCs w:val="32"/>
          <w:lang w:eastAsia="zh-CN"/>
        </w:rPr>
        <w:t>。</w:t>
      </w:r>
    </w:p>
    <w:p>
      <w:pPr>
        <w:widowControl/>
        <w:spacing w:before="156" w:beforeLines="50" w:after="156" w:afterLines="50" w:line="480" w:lineRule="exact"/>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河南省中等职业学校班主任能力大赛</w:t>
      </w:r>
      <w:r>
        <w:rPr>
          <w:rFonts w:hint="eastAsia" w:ascii="仿宋" w:hAnsi="仿宋" w:eastAsia="仿宋" w:cs="仿宋"/>
          <w:sz w:val="32"/>
          <w:szCs w:val="32"/>
          <w:lang w:val="en-US" w:eastAsia="zh-CN"/>
        </w:rPr>
        <w:t>中赵倩、李英、闫晓娅</w:t>
      </w:r>
      <w:r>
        <w:rPr>
          <w:rFonts w:hint="eastAsia" w:ascii="仿宋" w:hAnsi="仿宋" w:eastAsia="仿宋" w:cs="仿宋"/>
          <w:sz w:val="32"/>
          <w:szCs w:val="32"/>
        </w:rPr>
        <w:t>获得二等奖</w:t>
      </w:r>
      <w:r>
        <w:rPr>
          <w:rFonts w:hint="eastAsia" w:ascii="仿宋" w:hAnsi="仿宋" w:eastAsia="仿宋" w:cs="仿宋"/>
          <w:sz w:val="32"/>
          <w:szCs w:val="32"/>
          <w:lang w:val="en-US" w:eastAsia="zh-CN"/>
        </w:rPr>
        <w:t>。</w:t>
      </w:r>
    </w:p>
    <w:p>
      <w:pPr>
        <w:widowControl/>
        <w:spacing w:before="156" w:beforeLines="50" w:after="156" w:afterLines="50" w:line="48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河南省中等职业学校教育教学能力大赛中</w:t>
      </w:r>
      <w:r>
        <w:rPr>
          <w:rFonts w:hint="eastAsia" w:ascii="仿宋" w:hAnsi="仿宋" w:eastAsia="仿宋" w:cs="仿宋"/>
          <w:sz w:val="32"/>
          <w:szCs w:val="32"/>
          <w:lang w:val="en-US" w:eastAsia="zh-CN"/>
        </w:rPr>
        <w:t>丁银红主持的语文组</w:t>
      </w:r>
      <w:r>
        <w:rPr>
          <w:rFonts w:hint="eastAsia" w:ascii="仿宋" w:hAnsi="仿宋" w:eastAsia="仿宋" w:cs="仿宋"/>
          <w:sz w:val="32"/>
          <w:szCs w:val="32"/>
        </w:rPr>
        <w:t>获得三等奖</w:t>
      </w:r>
      <w:r>
        <w:rPr>
          <w:rFonts w:hint="eastAsia" w:ascii="仿宋" w:hAnsi="仿宋" w:eastAsia="仿宋" w:cs="仿宋"/>
          <w:sz w:val="32"/>
          <w:szCs w:val="32"/>
          <w:lang w:eastAsia="zh-CN"/>
        </w:rPr>
        <w:t>。</w:t>
      </w:r>
    </w:p>
    <w:p>
      <w:pPr>
        <w:widowControl/>
        <w:spacing w:before="156" w:beforeLines="50" w:after="156" w:afterLines="50" w:line="480" w:lineRule="exact"/>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6.赵倩主持和赵友领主持的河南省级课题均成功立项。</w:t>
      </w:r>
    </w:p>
    <w:p>
      <w:pPr>
        <w:widowControl/>
        <w:spacing w:before="156" w:beforeLines="50" w:after="156" w:afterLines="50" w:line="4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商丘市中等职业学校教学能力大赛中获二等奖3组，三等奖1组。</w:t>
      </w:r>
      <w:bookmarkStart w:id="0" w:name="_GoBack"/>
      <w:bookmarkEnd w:id="0"/>
    </w:p>
    <w:p>
      <w:pPr>
        <w:widowControl/>
        <w:spacing w:before="156" w:beforeLines="50" w:after="156" w:afterLines="50" w:line="480" w:lineRule="exact"/>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8.13名教师参加商丘市</w:t>
      </w:r>
      <w:r>
        <w:rPr>
          <w:rFonts w:hint="eastAsia" w:ascii="仿宋" w:hAnsi="仿宋" w:eastAsia="仿宋" w:cs="仿宋"/>
          <w:sz w:val="32"/>
          <w:szCs w:val="32"/>
        </w:rPr>
        <w:t>优质课评比</w:t>
      </w:r>
      <w:r>
        <w:rPr>
          <w:rFonts w:hint="eastAsia" w:ascii="仿宋" w:hAnsi="仿宋" w:eastAsia="仿宋" w:cs="仿宋"/>
          <w:sz w:val="32"/>
          <w:szCs w:val="32"/>
          <w:lang w:val="en-US" w:eastAsia="zh-CN"/>
        </w:rPr>
        <w:t>全部获奖。</w:t>
      </w:r>
    </w:p>
    <w:p>
      <w:pPr>
        <w:widowControl/>
        <w:spacing w:before="156" w:beforeLines="50" w:after="156" w:afterLines="50" w:line="480" w:lineRule="exact"/>
        <w:ind w:firstLine="640" w:firstLineChars="200"/>
        <w:jc w:val="left"/>
        <w:rPr>
          <w:rFonts w:ascii="黑体" w:hAnsi="黑体" w:eastAsia="黑体" w:cs="黑体"/>
          <w:sz w:val="32"/>
          <w:szCs w:val="32"/>
        </w:rPr>
      </w:pPr>
      <w:r>
        <w:rPr>
          <w:rFonts w:hint="eastAsia" w:ascii="仿宋" w:hAnsi="仿宋" w:eastAsia="仿宋" w:cs="仿宋"/>
          <w:sz w:val="32"/>
          <w:szCs w:val="32"/>
          <w:lang w:val="en-US" w:eastAsia="zh-CN"/>
        </w:rPr>
        <w:t>9.</w:t>
      </w:r>
      <w:r>
        <w:rPr>
          <w:rFonts w:hint="eastAsia" w:ascii="仿宋" w:hAnsi="仿宋" w:eastAsia="仿宋"/>
          <w:sz w:val="32"/>
          <w:szCs w:val="32"/>
          <w:lang w:val="en-US" w:eastAsia="zh-CN"/>
        </w:rPr>
        <w:t>翟</w:t>
      </w:r>
      <w:r>
        <w:rPr>
          <w:rFonts w:hint="eastAsia" w:ascii="仿宋" w:hAnsi="仿宋" w:eastAsia="仿宋"/>
          <w:sz w:val="32"/>
          <w:szCs w:val="32"/>
        </w:rPr>
        <w:t>忠民</w:t>
      </w:r>
      <w:r>
        <w:rPr>
          <w:rFonts w:hint="eastAsia" w:ascii="仿宋" w:hAnsi="仿宋" w:eastAsia="仿宋"/>
          <w:sz w:val="32"/>
          <w:szCs w:val="32"/>
          <w:lang w:val="en-US" w:eastAsia="zh-CN"/>
        </w:rPr>
        <w:t>主编</w:t>
      </w:r>
      <w:r>
        <w:rPr>
          <w:rFonts w:hint="eastAsia" w:ascii="仿宋" w:hAnsi="仿宋" w:eastAsia="仿宋"/>
          <w:sz w:val="32"/>
          <w:szCs w:val="32"/>
        </w:rPr>
        <w:t>教材</w:t>
      </w:r>
      <w:r>
        <w:rPr>
          <w:rFonts w:hint="eastAsia" w:ascii="仿宋" w:hAnsi="仿宋" w:eastAsia="仿宋"/>
          <w:sz w:val="32"/>
          <w:szCs w:val="32"/>
          <w:lang w:eastAsia="zh-CN"/>
        </w:rPr>
        <w:t>《</w:t>
      </w:r>
      <w:r>
        <w:rPr>
          <w:rFonts w:hint="eastAsia" w:ascii="仿宋" w:hAnsi="仿宋" w:eastAsia="仿宋"/>
          <w:sz w:val="32"/>
          <w:szCs w:val="32"/>
        </w:rPr>
        <w:t>应用</w:t>
      </w:r>
      <w:r>
        <w:rPr>
          <w:rFonts w:hint="eastAsia" w:ascii="仿宋" w:hAnsi="仿宋" w:eastAsia="仿宋"/>
          <w:sz w:val="32"/>
          <w:szCs w:val="32"/>
          <w:lang w:val="en-US" w:eastAsia="zh-CN"/>
        </w:rPr>
        <w:t>文</w:t>
      </w:r>
      <w:r>
        <w:rPr>
          <w:rFonts w:hint="eastAsia" w:ascii="仿宋" w:hAnsi="仿宋" w:eastAsia="仿宋"/>
          <w:sz w:val="32"/>
          <w:szCs w:val="32"/>
        </w:rPr>
        <w:t>写作</w:t>
      </w:r>
      <w:r>
        <w:rPr>
          <w:rFonts w:hint="eastAsia" w:ascii="仿宋" w:hAnsi="仿宋" w:eastAsia="仿宋"/>
          <w:sz w:val="32"/>
          <w:szCs w:val="32"/>
          <w:lang w:eastAsia="zh-CN"/>
        </w:rPr>
        <w:t>》</w:t>
      </w:r>
      <w:r>
        <w:rPr>
          <w:rFonts w:hint="eastAsia" w:ascii="仿宋" w:hAnsi="仿宋" w:eastAsia="仿宋"/>
          <w:sz w:val="32"/>
          <w:szCs w:val="32"/>
        </w:rPr>
        <w:t>成功申请十四五规划</w:t>
      </w:r>
      <w:r>
        <w:rPr>
          <w:rFonts w:hint="eastAsia" w:ascii="仿宋" w:hAnsi="仿宋" w:eastAsia="仿宋" w:cs="仿宋"/>
          <w:sz w:val="32"/>
          <w:szCs w:val="32"/>
          <w:lang w:val="en-US" w:eastAsia="zh-CN"/>
        </w:rPr>
        <w:t>教材。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0OTViYjM5ZjZjMmZhYjA1ZTU2Y2MzMTg5MjA2NDMifQ=="/>
  </w:docVars>
  <w:rsids>
    <w:rsidRoot w:val="00000000"/>
    <w:rsid w:val="19185113"/>
    <w:rsid w:val="1A640A2C"/>
    <w:rsid w:val="1F04091B"/>
    <w:rsid w:val="1F0625DD"/>
    <w:rsid w:val="21D93F3E"/>
    <w:rsid w:val="280668C3"/>
    <w:rsid w:val="2C17771E"/>
    <w:rsid w:val="31B1462B"/>
    <w:rsid w:val="3CC86CCC"/>
    <w:rsid w:val="4269060A"/>
    <w:rsid w:val="4B7778F3"/>
    <w:rsid w:val="53244D5D"/>
    <w:rsid w:val="5A820992"/>
    <w:rsid w:val="5B885B4D"/>
    <w:rsid w:val="5C1A57FF"/>
    <w:rsid w:val="62D15A04"/>
    <w:rsid w:val="63FC771D"/>
    <w:rsid w:val="64781018"/>
    <w:rsid w:val="6A174A31"/>
    <w:rsid w:val="6B822536"/>
    <w:rsid w:val="70361938"/>
    <w:rsid w:val="7C025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2023-12-15T07:38:00Z</dcterms:created>
  <dc:creator>lenovo</dc:creator>
  <cp:lastModifiedBy>嫣然笑笑</cp:lastModifiedBy>
  <dcterms:modified xsi:type="dcterms:W3CDTF">2023-12-15T08:34:30Z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C0F1736172E848F88625A382B1ED2A33_12</vt:lpwstr>
  </property>
</Properties>
</file>