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b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sz w:val="36"/>
          <w:szCs w:val="36"/>
        </w:rPr>
        <w:t>民权县政府债务举债情况</w:t>
      </w:r>
    </w:p>
    <w:p>
      <w:pPr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jc w:val="left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一</w:t>
      </w:r>
      <w:r>
        <w:rPr>
          <w:rFonts w:hint="eastAsia" w:ascii="黑体" w:hAnsi="黑体" w:eastAsia="黑体" w:cs="仿宋_GB2312"/>
          <w:sz w:val="32"/>
          <w:szCs w:val="32"/>
        </w:rPr>
        <w:t>、我县政府债务限额情况</w:t>
      </w:r>
    </w:p>
    <w:p>
      <w:pPr>
        <w:widowControl/>
        <w:spacing w:line="580" w:lineRule="exact"/>
        <w:ind w:firstLine="640" w:firstLineChars="200"/>
        <w:jc w:val="left"/>
        <w:outlineLvl w:val="0"/>
        <w:rPr>
          <w:rFonts w:hint="eastAsia" w:eastAsia="仿宋_GB2312"/>
          <w:bCs/>
          <w:sz w:val="32"/>
          <w:highlight w:val="none"/>
        </w:rPr>
      </w:pPr>
      <w:r>
        <w:rPr>
          <w:rFonts w:hint="eastAsia" w:eastAsia="仿宋_GB2312"/>
          <w:bCs/>
          <w:sz w:val="32"/>
          <w:highlight w:val="none"/>
        </w:rPr>
        <w:t>按照预算法规定，从2015年起，国家对政府债务余额实行限额管理，即年度政府债务的余额不得突破批准的限额。省财政厅核定我县</w:t>
      </w:r>
      <w:r>
        <w:rPr>
          <w:rFonts w:hint="eastAsia" w:eastAsia="仿宋_GB2312"/>
          <w:bCs/>
          <w:sz w:val="32"/>
          <w:highlight w:val="none"/>
          <w:lang w:eastAsia="zh-CN"/>
        </w:rPr>
        <w:t>2022</w:t>
      </w:r>
      <w:r>
        <w:rPr>
          <w:rFonts w:hint="eastAsia" w:eastAsia="仿宋_GB2312"/>
          <w:bCs/>
          <w:sz w:val="32"/>
          <w:highlight w:val="none"/>
        </w:rPr>
        <w:t>年政府债务限额为</w:t>
      </w:r>
      <w:r>
        <w:rPr>
          <w:rFonts w:hint="eastAsia" w:eastAsia="仿宋_GB2312"/>
          <w:bCs/>
          <w:sz w:val="32"/>
          <w:highlight w:val="none"/>
          <w:lang w:val="en-US" w:eastAsia="zh-CN"/>
        </w:rPr>
        <w:t>84.38</w:t>
      </w:r>
      <w:r>
        <w:rPr>
          <w:rFonts w:hint="eastAsia" w:eastAsia="仿宋_GB2312"/>
          <w:bCs/>
          <w:sz w:val="32"/>
          <w:highlight w:val="none"/>
        </w:rPr>
        <w:t>亿元，经汇总统计，</w:t>
      </w:r>
      <w:r>
        <w:rPr>
          <w:rFonts w:hint="eastAsia" w:eastAsia="仿宋_GB2312"/>
          <w:bCs/>
          <w:sz w:val="32"/>
          <w:highlight w:val="none"/>
          <w:lang w:eastAsia="zh-CN"/>
        </w:rPr>
        <w:t>2022</w:t>
      </w:r>
      <w:r>
        <w:rPr>
          <w:rFonts w:hint="eastAsia" w:eastAsia="仿宋_GB2312"/>
          <w:bCs/>
          <w:sz w:val="32"/>
          <w:highlight w:val="none"/>
        </w:rPr>
        <w:t>年底，全县政府债务余额为</w:t>
      </w:r>
      <w:r>
        <w:rPr>
          <w:rFonts w:hint="eastAsia" w:eastAsia="仿宋_GB2312"/>
          <w:bCs/>
          <w:sz w:val="32"/>
          <w:highlight w:val="none"/>
          <w:lang w:val="en-US" w:eastAsia="zh-CN"/>
        </w:rPr>
        <w:t>80.84</w:t>
      </w:r>
      <w:r>
        <w:rPr>
          <w:rFonts w:hint="eastAsia" w:eastAsia="仿宋_GB2312"/>
          <w:bCs/>
          <w:sz w:val="32"/>
          <w:highlight w:val="none"/>
        </w:rPr>
        <w:t>亿元，在核定的债务限额之内。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黑体" w:hAnsi="黑体" w:eastAsia="黑体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二、地方政府债券发行情况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文星仿宋" w:eastAsia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文星仿宋" w:eastAsia="仿宋_GB2312"/>
          <w:color w:val="000000"/>
          <w:sz w:val="32"/>
          <w:szCs w:val="32"/>
          <w:highlight w:val="none"/>
        </w:rPr>
        <w:t>省核定我县</w:t>
      </w:r>
      <w:r>
        <w:rPr>
          <w:rFonts w:hint="eastAsia" w:ascii="仿宋_GB2312" w:hAnsi="文星仿宋" w:eastAsia="仿宋_GB2312"/>
          <w:color w:val="000000"/>
          <w:sz w:val="32"/>
          <w:szCs w:val="32"/>
          <w:highlight w:val="none"/>
          <w:lang w:eastAsia="zh-CN"/>
        </w:rPr>
        <w:t>2022</w:t>
      </w:r>
      <w:r>
        <w:rPr>
          <w:rFonts w:hint="eastAsia" w:ascii="仿宋_GB2312" w:hAnsi="文星仿宋" w:eastAsia="仿宋_GB2312"/>
          <w:color w:val="000000"/>
          <w:sz w:val="32"/>
          <w:szCs w:val="32"/>
          <w:highlight w:val="none"/>
        </w:rPr>
        <w:t>年政府债务限额</w:t>
      </w:r>
      <w:r>
        <w:rPr>
          <w:rFonts w:hint="eastAsia" w:ascii="仿宋_GB2312" w:hAnsi="文星仿宋" w:eastAsia="仿宋_GB2312"/>
          <w:color w:val="000000"/>
          <w:sz w:val="32"/>
          <w:szCs w:val="32"/>
          <w:highlight w:val="none"/>
          <w:lang w:val="en-US" w:eastAsia="zh-CN"/>
        </w:rPr>
        <w:t>843804</w:t>
      </w:r>
      <w:r>
        <w:rPr>
          <w:rFonts w:hint="eastAsia" w:ascii="仿宋_GB2312" w:hAnsi="文星仿宋" w:eastAsia="仿宋_GB2312"/>
          <w:color w:val="000000"/>
          <w:sz w:val="32"/>
          <w:szCs w:val="32"/>
          <w:highlight w:val="none"/>
        </w:rPr>
        <w:t>万元，其中，一般债务限额</w:t>
      </w:r>
      <w:r>
        <w:rPr>
          <w:rFonts w:hint="eastAsia" w:ascii="仿宋_GB2312" w:hAnsi="文星仿宋" w:eastAsia="仿宋_GB2312"/>
          <w:color w:val="000000"/>
          <w:sz w:val="32"/>
          <w:szCs w:val="32"/>
          <w:highlight w:val="none"/>
          <w:lang w:val="en-US" w:eastAsia="zh-CN"/>
        </w:rPr>
        <w:t>169404</w:t>
      </w:r>
      <w:r>
        <w:rPr>
          <w:rFonts w:hint="eastAsia" w:ascii="仿宋_GB2312" w:hAnsi="文星仿宋" w:eastAsia="仿宋_GB2312"/>
          <w:color w:val="000000"/>
          <w:sz w:val="32"/>
          <w:szCs w:val="32"/>
          <w:highlight w:val="none"/>
        </w:rPr>
        <w:t>万元；专项债务限额</w:t>
      </w:r>
      <w:r>
        <w:rPr>
          <w:rFonts w:hint="eastAsia" w:ascii="仿宋_GB2312" w:hAnsi="文星仿宋" w:eastAsia="仿宋_GB2312"/>
          <w:color w:val="000000"/>
          <w:sz w:val="32"/>
          <w:szCs w:val="32"/>
          <w:highlight w:val="none"/>
          <w:lang w:val="en-US" w:eastAsia="zh-CN"/>
        </w:rPr>
        <w:t>674400</w:t>
      </w:r>
      <w:r>
        <w:rPr>
          <w:rFonts w:hint="eastAsia" w:ascii="仿宋_GB2312" w:hAnsi="文星仿宋" w:eastAsia="仿宋_GB2312"/>
          <w:color w:val="000000"/>
          <w:sz w:val="32"/>
          <w:szCs w:val="32"/>
          <w:highlight w:val="none"/>
        </w:rPr>
        <w:t>万元。</w:t>
      </w:r>
    </w:p>
    <w:p>
      <w:pPr>
        <w:autoSpaceDE w:val="0"/>
        <w:autoSpaceDN w:val="0"/>
        <w:adjustRightInd w:val="0"/>
        <w:spacing w:line="600" w:lineRule="exact"/>
        <w:ind w:firstLine="640" w:firstLineChars="200"/>
        <w:rPr>
          <w:rFonts w:hint="eastAsia" w:eastAsia="仿宋_GB2312"/>
          <w:bCs/>
          <w:sz w:val="32"/>
          <w:highlight w:val="none"/>
        </w:rPr>
      </w:pPr>
      <w:r>
        <w:rPr>
          <w:rFonts w:hint="eastAsia" w:ascii="仿宋_GB2312" w:hAnsi="仿宋" w:eastAsia="仿宋_GB2312"/>
          <w:color w:val="000000"/>
          <w:sz w:val="32"/>
          <w:szCs w:val="32"/>
          <w:highlight w:val="none"/>
        </w:rPr>
        <w:t>截至</w:t>
      </w:r>
      <w:r>
        <w:rPr>
          <w:rFonts w:hint="eastAsia" w:ascii="仿宋_GB2312" w:hAnsi="仿宋" w:eastAsia="仿宋_GB2312"/>
          <w:color w:val="000000"/>
          <w:sz w:val="32"/>
          <w:szCs w:val="32"/>
          <w:highlight w:val="none"/>
          <w:lang w:eastAsia="zh-CN"/>
        </w:rPr>
        <w:t>2022</w:t>
      </w:r>
      <w:r>
        <w:rPr>
          <w:rFonts w:hint="eastAsia" w:ascii="仿宋_GB2312" w:hAnsi="仿宋" w:eastAsia="仿宋_GB2312"/>
          <w:color w:val="000000"/>
          <w:sz w:val="32"/>
          <w:szCs w:val="32"/>
          <w:highlight w:val="none"/>
        </w:rPr>
        <w:t>年底，全县政府债务余额</w:t>
      </w:r>
      <w:r>
        <w:rPr>
          <w:rFonts w:hint="eastAsia" w:ascii="仿宋_GB2312" w:hAnsi="仿宋" w:eastAsia="仿宋_GB2312"/>
          <w:color w:val="000000"/>
          <w:sz w:val="32"/>
          <w:szCs w:val="32"/>
          <w:highlight w:val="none"/>
          <w:lang w:val="en-US" w:eastAsia="zh-CN"/>
        </w:rPr>
        <w:t>808478</w:t>
      </w:r>
      <w:r>
        <w:rPr>
          <w:rFonts w:hint="eastAsia" w:ascii="仿宋_GB2312" w:hAnsi="仿宋" w:eastAsia="仿宋_GB2312"/>
          <w:color w:val="000000"/>
          <w:sz w:val="32"/>
          <w:szCs w:val="32"/>
          <w:highlight w:val="none"/>
        </w:rPr>
        <w:t>万元，其中，</w:t>
      </w:r>
      <w:r>
        <w:rPr>
          <w:rFonts w:hint="eastAsia" w:ascii="仿宋_GB2312" w:hAnsi="文星仿宋" w:eastAsia="仿宋_GB2312"/>
          <w:color w:val="000000"/>
          <w:sz w:val="32"/>
          <w:szCs w:val="32"/>
          <w:highlight w:val="none"/>
        </w:rPr>
        <w:t>一般债务</w:t>
      </w:r>
      <w:r>
        <w:rPr>
          <w:rFonts w:hint="eastAsia" w:ascii="仿宋_GB2312" w:hAnsi="文星仿宋" w:eastAsia="仿宋_GB2312"/>
          <w:color w:val="000000"/>
          <w:sz w:val="32"/>
          <w:szCs w:val="32"/>
          <w:highlight w:val="none"/>
          <w:lang w:val="en-US" w:eastAsia="zh-CN"/>
        </w:rPr>
        <w:t>余额143281</w:t>
      </w:r>
      <w:r>
        <w:rPr>
          <w:rFonts w:hint="eastAsia" w:ascii="仿宋_GB2312" w:hAnsi="文星仿宋" w:eastAsia="仿宋_GB2312"/>
          <w:color w:val="000000"/>
          <w:sz w:val="32"/>
          <w:szCs w:val="32"/>
          <w:highlight w:val="none"/>
        </w:rPr>
        <w:t>万元；专项债务</w:t>
      </w:r>
      <w:r>
        <w:rPr>
          <w:rFonts w:hint="eastAsia" w:ascii="仿宋_GB2312" w:hAnsi="文星仿宋" w:eastAsia="仿宋_GB2312"/>
          <w:color w:val="000000"/>
          <w:sz w:val="32"/>
          <w:szCs w:val="32"/>
          <w:highlight w:val="none"/>
          <w:lang w:val="en-US" w:eastAsia="zh-CN"/>
        </w:rPr>
        <w:t>余额665197</w:t>
      </w:r>
      <w:r>
        <w:rPr>
          <w:rFonts w:hint="eastAsia" w:ascii="仿宋_GB2312" w:hAnsi="文星仿宋" w:eastAsia="仿宋_GB2312"/>
          <w:color w:val="000000"/>
          <w:sz w:val="32"/>
          <w:szCs w:val="32"/>
          <w:highlight w:val="none"/>
        </w:rPr>
        <w:t>万元。</w:t>
      </w:r>
      <w:r>
        <w:rPr>
          <w:rFonts w:hint="eastAsia" w:ascii="仿宋_GB2312" w:hAnsi="仿宋" w:eastAsia="仿宋_GB2312"/>
          <w:color w:val="000000"/>
          <w:sz w:val="32"/>
          <w:szCs w:val="32"/>
          <w:highlight w:val="none"/>
        </w:rPr>
        <w:t>均低于核定的限额，政府债务风险总体可控。</w:t>
      </w:r>
    </w:p>
    <w:p>
      <w:pPr>
        <w:ind w:firstLine="640" w:firstLineChars="200"/>
        <w:jc w:val="left"/>
        <w:rPr>
          <w:rFonts w:hint="eastAsia" w:ascii="黑体" w:hAnsi="黑体" w:eastAsia="黑体" w:cs="仿宋_GB2312"/>
          <w:bCs/>
          <w:sz w:val="32"/>
          <w:szCs w:val="32"/>
          <w:highlight w:val="none"/>
        </w:rPr>
      </w:pP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仿宋_GB2312"/>
          <w:sz w:val="32"/>
          <w:szCs w:val="32"/>
        </w:rPr>
        <w:t>、我县债券资金使用情况</w:t>
      </w:r>
    </w:p>
    <w:p>
      <w:pPr>
        <w:widowControl/>
        <w:spacing w:line="580" w:lineRule="exact"/>
        <w:ind w:firstLine="640" w:firstLineChars="200"/>
        <w:jc w:val="left"/>
        <w:outlineLvl w:val="0"/>
        <w:rPr>
          <w:rFonts w:hint="default" w:eastAsia="仿宋_GB2312"/>
          <w:bCs/>
          <w:sz w:val="32"/>
          <w:highlight w:val="none"/>
          <w:lang w:val="en-US" w:eastAsia="zh-CN"/>
        </w:rPr>
      </w:pPr>
      <w:r>
        <w:rPr>
          <w:rFonts w:hint="eastAsia" w:eastAsia="仿宋_GB2312"/>
          <w:bCs/>
          <w:sz w:val="32"/>
          <w:highlight w:val="none"/>
          <w:lang w:eastAsia="zh-CN"/>
        </w:rPr>
        <w:t>2022</w:t>
      </w:r>
      <w:r>
        <w:rPr>
          <w:rFonts w:hint="eastAsia" w:eastAsia="仿宋_GB2312"/>
          <w:bCs/>
          <w:sz w:val="32"/>
          <w:highlight w:val="none"/>
        </w:rPr>
        <w:t>年全县共争取新增政府债券</w:t>
      </w:r>
      <w:r>
        <w:rPr>
          <w:rFonts w:hint="eastAsia" w:eastAsia="仿宋_GB2312"/>
          <w:bCs/>
          <w:sz w:val="32"/>
          <w:highlight w:val="none"/>
          <w:lang w:val="en-US" w:eastAsia="zh-CN"/>
        </w:rPr>
        <w:t>17.79</w:t>
      </w:r>
      <w:r>
        <w:rPr>
          <w:rFonts w:hint="eastAsia" w:eastAsia="仿宋_GB2312"/>
          <w:bCs/>
          <w:sz w:val="32"/>
          <w:highlight w:val="none"/>
        </w:rPr>
        <w:t>亿元，</w:t>
      </w:r>
      <w:r>
        <w:rPr>
          <w:rFonts w:hint="eastAsia" w:eastAsia="仿宋_GB2312"/>
          <w:bCs/>
          <w:sz w:val="32"/>
          <w:highlight w:val="none"/>
          <w:lang w:val="en-US" w:eastAsia="zh-CN"/>
        </w:rPr>
        <w:t>一般债券</w:t>
      </w:r>
      <w:r>
        <w:rPr>
          <w:rFonts w:hint="eastAsia" w:eastAsia="仿宋_GB2312"/>
          <w:bCs/>
          <w:sz w:val="32"/>
          <w:highlight w:val="none"/>
        </w:rPr>
        <w:t>用于</w:t>
      </w:r>
      <w:r>
        <w:rPr>
          <w:rFonts w:hint="eastAsia" w:eastAsia="仿宋_GB2312"/>
          <w:bCs/>
          <w:sz w:val="32"/>
          <w:highlight w:val="none"/>
          <w:lang w:val="en-US" w:eastAsia="zh-CN"/>
        </w:rPr>
        <w:t>民权县救助管理站建设项目0.1亿元、菏泽至兰考铁路（民权段）0.65亿元、民权县城市道路市政工程建设项目0.83亿元、民权县城区城市排水防涝管网0.16亿元、民权县纪委监察委宣传教育基地项目0.05亿元。专项债券用于民权县中国冷谷双创生态园建设项目0.48亿元、民权县红色教育旅游特色村建设项目0.15亿元、民权县城市供暖工程1.18亿元、民权县二酒厂区域棚户区、西棉厂周边城中村改造项目10.81亿元、郑徐高铁民权客运枢纽项目0.4亿元、民权县通航产业园基础设施建设项目0.3亿元、民权县中医院应急医疗救治能力提升项目0.37亿元、民权县中医院病房综合楼建设建设项目0.48亿元、民权县水东红色教育基地基础设施建设项目0.34亿元、民权县老旧小区改造项目0.1亿元、民权县供水管网改造项目0.8亿元、民权县乡镇卫生院防疫门诊与公共卫生综合楼建设项目0.29亿元、民权县污水处理厂提标改造项目0.3亿元。</w:t>
      </w:r>
    </w:p>
    <w:p>
      <w:pPr>
        <w:ind w:firstLine="645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为进一步规范地方政府举债融资行为，加强</w:t>
      </w:r>
      <w:r>
        <w:rPr>
          <w:rFonts w:hint="eastAsia" w:ascii="仿宋_GB2312" w:hAnsi="仿宋_GB2312" w:eastAsia="仿宋_GB2312" w:cs="仿宋_GB2312"/>
          <w:sz w:val="32"/>
          <w:szCs w:val="32"/>
        </w:rPr>
        <w:t>全口径债务监测管理，成立了政府性债务管理领导小组，负责统一领导、指挥全县政府性债务管理工作，当出现政府性债务风险事件时，负责组织、协调、指挥风险事件应对工作。县债务管理领导小组由县长任组长，成员单位包括宣传部、财政局、发改委、审计局、金融办、人行等相关单位，明确了工作职责，改变地方政府性债务多头管理、各自为政、责权不明的现状。同时，将政府债务纳入党政领导干部考核范围，建立政府负责、财政部门会同有关部门具体落实的组织保障体系，加强债务风险防控工作。制定相关政策文件，规范政府债务管理。一是相继出台了《民权县政府性债务风险应急处置预案》、《民权县政府债务和风险防控实施方案》等相关文件，规范地方政府债务防控和责任划分。二是实行政府债务月报制度，每月度上报本地政府债务情况，接受上级部门监督，动态监控政府债务。县政府及各部门按照风险应急处置预案的要求，严格控制新增政府性债务。</w:t>
      </w:r>
    </w:p>
    <w:p>
      <w:pPr>
        <w:ind w:firstLine="645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adjustRightInd w:val="0"/>
        <w:snapToGrid w:val="0"/>
        <w:spacing w:line="600" w:lineRule="exact"/>
        <w:ind w:left="630" w:leftChars="0"/>
        <w:rPr>
          <w:rFonts w:hint="default" w:ascii="黑体" w:hAnsi="黑体" w:eastAsia="黑体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仿宋_GB2312"/>
          <w:sz w:val="32"/>
          <w:szCs w:val="32"/>
          <w:highlight w:val="none"/>
          <w:lang w:val="en-US" w:eastAsia="zh-CN"/>
        </w:rPr>
        <w:t>四、还本付息情况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文星仿宋" w:eastAsia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文星仿宋" w:eastAsia="仿宋_GB2312"/>
          <w:color w:val="000000"/>
          <w:sz w:val="32"/>
          <w:szCs w:val="32"/>
          <w:highlight w:val="none"/>
          <w:lang w:val="en-US" w:eastAsia="zh-CN"/>
        </w:rPr>
        <w:t>一是一般债券付息支出</w:t>
      </w:r>
      <w:r>
        <w:rPr>
          <w:rFonts w:hint="eastAsia" w:ascii="仿宋_GB2312" w:hAnsi="文星仿宋" w:eastAsia="仿宋_GB2312" w:cs="Times New Roman"/>
          <w:color w:val="000000"/>
          <w:sz w:val="32"/>
          <w:szCs w:val="32"/>
          <w:highlight w:val="none"/>
          <w:lang w:val="en-US" w:eastAsia="zh-CN"/>
        </w:rPr>
        <w:t>4454.14</w:t>
      </w:r>
      <w:r>
        <w:rPr>
          <w:rFonts w:hint="eastAsia" w:ascii="仿宋_GB2312" w:hAnsi="文星仿宋" w:eastAsia="仿宋_GB2312"/>
          <w:color w:val="000000"/>
          <w:sz w:val="32"/>
          <w:szCs w:val="32"/>
          <w:highlight w:val="none"/>
          <w:lang w:val="en-US" w:eastAsia="zh-CN"/>
        </w:rPr>
        <w:t>万元，还本支出</w:t>
      </w:r>
      <w:r>
        <w:rPr>
          <w:rFonts w:hint="eastAsia" w:ascii="仿宋_GB2312" w:hAnsi="文星仿宋" w:eastAsia="仿宋_GB2312" w:cs="Times New Roman"/>
          <w:color w:val="000000"/>
          <w:sz w:val="32"/>
          <w:szCs w:val="32"/>
          <w:highlight w:val="none"/>
          <w:lang w:val="en-US" w:eastAsia="zh-CN"/>
        </w:rPr>
        <w:t>8466</w:t>
      </w:r>
      <w:r>
        <w:rPr>
          <w:rFonts w:hint="eastAsia" w:ascii="仿宋_GB2312" w:hAnsi="文星仿宋" w:eastAsia="仿宋_GB2312"/>
          <w:color w:val="000000"/>
          <w:sz w:val="32"/>
          <w:szCs w:val="32"/>
          <w:highlight w:val="none"/>
          <w:lang w:val="en-US" w:eastAsia="zh-CN"/>
        </w:rPr>
        <w:t>万元；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文星仿宋" w:eastAsia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文星仿宋" w:eastAsia="仿宋_GB2312"/>
          <w:color w:val="000000"/>
          <w:sz w:val="32"/>
          <w:szCs w:val="32"/>
          <w:highlight w:val="none"/>
          <w:lang w:val="en-US" w:eastAsia="zh-CN"/>
        </w:rPr>
        <w:t>二是专项债券付息支出17700.39万元，还本支出</w:t>
      </w:r>
      <w:r>
        <w:rPr>
          <w:rFonts w:hint="eastAsia" w:ascii="仿宋_GB2312" w:hAnsi="文星仿宋" w:eastAsia="仿宋_GB2312" w:cs="Times New Roman"/>
          <w:color w:val="000000"/>
          <w:sz w:val="32"/>
          <w:szCs w:val="32"/>
          <w:highlight w:val="none"/>
          <w:lang w:val="en-US" w:eastAsia="zh-CN"/>
        </w:rPr>
        <w:t>54737</w:t>
      </w:r>
      <w:r>
        <w:rPr>
          <w:rFonts w:hint="eastAsia" w:ascii="仿宋_GB2312" w:hAnsi="文星仿宋" w:eastAsia="仿宋_GB2312"/>
          <w:color w:val="000000"/>
          <w:sz w:val="32"/>
          <w:szCs w:val="32"/>
          <w:highlight w:val="none"/>
          <w:lang w:val="en-US" w:eastAsia="zh-CN"/>
        </w:rPr>
        <w:t>万元。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文星仿宋" w:eastAsia="仿宋_GB2312"/>
          <w:color w:val="000000"/>
          <w:sz w:val="32"/>
          <w:szCs w:val="32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仿宋">
    <w:altName w:val="仿宋"/>
    <w:panose1 w:val="02010604000101010101"/>
    <w:charset w:val="86"/>
    <w:family w:val="auto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2NTZjM2YyNDBiNjIxZjE2MzhkNTZmMDJjMzQ1MzYifQ=="/>
  </w:docVars>
  <w:rsids>
    <w:rsidRoot w:val="00DE2E79"/>
    <w:rsid w:val="00DE2E79"/>
    <w:rsid w:val="0E2024F5"/>
    <w:rsid w:val="145D4D62"/>
    <w:rsid w:val="1BCB6DE7"/>
    <w:rsid w:val="1C6156DC"/>
    <w:rsid w:val="3A681550"/>
    <w:rsid w:val="3AB06F96"/>
    <w:rsid w:val="43632C2F"/>
    <w:rsid w:val="4E51527A"/>
    <w:rsid w:val="4FFD7D4E"/>
    <w:rsid w:val="65DF76BF"/>
    <w:rsid w:val="6D504F51"/>
    <w:rsid w:val="70DE0B80"/>
    <w:rsid w:val="73D22CF3"/>
    <w:rsid w:val="744926C6"/>
    <w:rsid w:val="7A0D2838"/>
    <w:rsid w:val="7EF54A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991</Words>
  <Characters>1102</Characters>
  <Lines>1</Lines>
  <Paragraphs>1</Paragraphs>
  <TotalTime>9</TotalTime>
  <ScaleCrop>false</ScaleCrop>
  <LinksUpToDate>false</LinksUpToDate>
  <CharactersWithSpaces>1102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2019-02-01T04:12:00Z</dcterms:created>
  <dc:creator>Administrator</dc:creator>
  <cp:lastModifiedBy>张晧鈞</cp:lastModifiedBy>
  <dcterms:modified xsi:type="dcterms:W3CDTF">2023-11-30T02:38:30Z</dcterms:modified>
  <dc:title>民权县2017年专项转移支付执行情况说明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C5482073D99B4E4FACF2508AF34A7BF6_13</vt:lpwstr>
  </property>
</Properties>
</file>