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488EDE9" w14:textId="77777777" w:rsidR="00C14315" w:rsidRDefault="00C14315">
      <w:pPr>
        <w:widowControl/>
        <w:shd w:color="auto" w:fill="FFFFFF" w:val="clear"/>
        <w:rPr>
          <w:rFonts w:ascii="宋体" w:cs="宋体" w:eastAsia="宋体" w:hAnsi="宋体"/>
          <w:b/>
          <w:bCs/>
          <w:color w:val="333333"/>
          <w:kern w:val="0"/>
          <w:sz w:val="24"/>
          <w:szCs w:val="24"/>
        </w:rPr>
      </w:pPr>
    </w:p>
    <w:p w14:paraId="341BB83F" w14:textId="77777777" w:rsidR="00C14315" w:rsidRDefault="00F44765">
      <w:pPr>
        <w:widowControl/>
        <w:shd w:color="auto" w:fill="FFFFFF" w:val="clear"/>
        <w:jc w:val="center"/>
        <w:rPr>
          <w:rFonts w:ascii="宋体" w:cs="宋体" w:eastAsia="宋体" w:hAnsi="宋体"/>
          <w:color w:val="333333"/>
          <w:kern w:val="0"/>
          <w:sz w:val="24"/>
          <w:szCs w:val="24"/>
        </w:rPr>
      </w:pPr>
      <w:r>
        <w:rPr>
          <w:rFonts w:ascii="宋体" w:cs="宋体" w:eastAsia="宋体" w:hAnsi="宋体"/>
          <w:b/>
          <w:bCs/>
          <w:color w:val="333333"/>
          <w:kern w:val="0"/>
          <w:sz w:val="36"/>
          <w:szCs w:val="36"/>
        </w:rPr>
        <w:t>民权县发展改革委员会2025年政府信息公开工作年度报告</w:t>
      </w:r>
    </w:p>
    <w:p w14:paraId="26780FFF" w14:textId="77777777" w:rsidR="00C14315" w:rsidRDefault="00C14315">
      <w:pPr>
        <w:widowControl/>
        <w:shd w:color="auto" w:fill="FFFFFF" w:val="clear"/>
        <w:ind w:firstLine="480"/>
        <w:rPr>
          <w:rFonts w:ascii="宋体" w:cs="宋体" w:eastAsia="宋体" w:hAnsi="宋体"/>
          <w:color w:val="333333"/>
          <w:kern w:val="0"/>
          <w:sz w:val="24"/>
          <w:szCs w:val="24"/>
        </w:rPr>
      </w:pPr>
    </w:p>
    <w:p w14:paraId="670A6B92"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一、总体情况</w:t>
      </w:r>
    </w:p>
    <w:p>
      <w:pPr>
        <w:widowControl/>
        <w:shd w:color="auto" w:fill="FFFFFF" w:val="clear"/>
        <w:ind w:firstLine="480"/>
        <w:rPr>
          <w:rFonts w:ascii="宋体" w:cs="宋体" w:eastAsia="宋体" w:hAnsi="宋体"/>
          <w:color w:val="333333"/>
          <w:kern w:val="0"/>
          <w:sz w:val="24"/>
          <w:szCs w:val="24"/>
        </w:rPr>
      </w:pPr>
      <w:r>
        <w:t>2025年，县发展改革委以习近平新时代中国特色社会主义思想为指导，认真贯彻落实《中华人民共和国政府信息公开条例》《国务院办公厅政府信息与政务公开办公室关于政府信息公开工作年度报告有关事项的通知》等中央、省、市关于全面深化政务公开的工作要求，民权县发改委结合自身工作职能，夯实重点公开工作基础，不断提升政务公开标准化、规范化水平，细化公开内容，拓展公开渠道，以公开抓落实、保规范、促服务，加快政府职能转变和透明政府建设,切实保障人民群众的知情权、参与权、表达权和监督权。现公布县发改委2025年政府信息公开工作年度报告，本报告中所列数据的统计时限为2025年1月1日起至2025年12月31日止。</w:t>
      </w:r>
    </w:p>
    <w:p>
      <w:pPr>
        <w:widowControl/>
        <w:shd w:color="auto" w:fill="FFFFFF" w:val="clear"/>
        <w:ind w:firstLine="480"/>
        <w:rPr>
          <w:rFonts w:ascii="宋体" w:cs="宋体" w:eastAsia="宋体" w:hAnsi="宋体"/>
          <w:color w:val="333333"/>
          <w:kern w:val="0"/>
          <w:sz w:val="24"/>
          <w:szCs w:val="24"/>
        </w:rPr>
      </w:pPr>
      <w:r>
        <w:t>（一）主动公开情况。</w:t>
      </w:r>
    </w:p>
    <w:p>
      <w:pPr>
        <w:widowControl/>
        <w:shd w:color="auto" w:fill="FFFFFF" w:val="clear"/>
        <w:ind w:firstLine="480"/>
        <w:rPr>
          <w:rFonts w:ascii="宋体" w:cs="宋体" w:eastAsia="宋体" w:hAnsi="宋体"/>
          <w:color w:val="333333"/>
          <w:kern w:val="0"/>
          <w:sz w:val="24"/>
          <w:szCs w:val="24"/>
        </w:rPr>
      </w:pPr>
      <w:r>
        <w:t>我委严格遵循“应公开尽公开”原则，及时准确发布各项工作信息。截至2025年12月31日，通过持续畅通政务信息公开渠道，本年度已在部门门户网站发布各类信息25条，内容涵盖机构职能、领导信息、政策法规、政策解读、政务动态、公告公示、发展规划、工作计划、财政预决算等多个方面。</w:t>
      </w:r>
    </w:p>
    <w:p>
      <w:pPr>
        <w:widowControl/>
        <w:shd w:color="auto" w:fill="FFFFFF" w:val="clear"/>
        <w:ind w:firstLine="480"/>
        <w:rPr>
          <w:rFonts w:ascii="宋体" w:cs="宋体" w:eastAsia="宋体" w:hAnsi="宋体"/>
          <w:color w:val="333333"/>
          <w:kern w:val="0"/>
          <w:sz w:val="24"/>
          <w:szCs w:val="24"/>
        </w:rPr>
      </w:pPr>
      <w:r>
        <w:t>（二）依申请公开方面。2025年我委认真做好依申请公开工作，共收到依申请公开信息4件，收到行政复议和行政诉讼0件。</w:t>
      </w:r>
    </w:p>
    <w:p>
      <w:pPr>
        <w:widowControl/>
        <w:shd w:color="auto" w:fill="FFFFFF" w:val="clear"/>
        <w:ind w:firstLine="480"/>
        <w:rPr>
          <w:rFonts w:ascii="宋体" w:cs="宋体" w:eastAsia="宋体" w:hAnsi="宋体"/>
          <w:color w:val="333333"/>
          <w:kern w:val="0"/>
          <w:sz w:val="24"/>
          <w:szCs w:val="24"/>
        </w:rPr>
      </w:pPr>
      <w:r>
        <w:t>（三）政府信息管理。一是立足权责清单与县发展改革委核心职能，动态优化完善政府信息主动公开目录。二是构建政府信息全生命周期管理体系，从严规范文件管理流程，开设规范性文件专属专栏，按要求及时公示文件清理成果。三是压实政府信息公开保密审查责任，严格遵循“谁制发、谁提出，谁审查、谁办理，谁公开、谁负责”原则，对拟公开事项开展全面审核把关，确保公开内容合法合规、精准无误、严谨规范。</w:t>
      </w:r>
    </w:p>
    <w:p>
      <w:pPr>
        <w:widowControl/>
        <w:shd w:color="auto" w:fill="FFFFFF" w:val="clear"/>
        <w:ind w:firstLine="480"/>
        <w:rPr>
          <w:rFonts w:ascii="宋体" w:cs="宋体" w:eastAsia="宋体" w:hAnsi="宋体"/>
          <w:color w:val="333333"/>
          <w:kern w:val="0"/>
          <w:sz w:val="24"/>
          <w:szCs w:val="24"/>
        </w:rPr>
      </w:pPr>
      <w:r>
        <w:t>（四）平台建设情况。紧扣国家及省、市、县各级政务公开工作部署要求，立足本单位职能定位与年度重点工作任务，持续优化政府信息公开平台运维管理，健全完善政府信息公开目录体系，着力提升政务信息公开工作的质量效能与规范化水平。</w:t>
      </w:r>
    </w:p>
    <w:p>
      <w:pPr>
        <w:widowControl/>
        <w:shd w:color="auto" w:fill="FFFFFF" w:val="clear"/>
        <w:ind w:firstLine="480"/>
        <w:rPr>
          <w:rFonts w:ascii="宋体" w:cs="宋体" w:eastAsia="宋体" w:hAnsi="宋体"/>
          <w:color w:val="333333"/>
          <w:kern w:val="0"/>
          <w:sz w:val="24"/>
          <w:szCs w:val="24"/>
        </w:rPr>
      </w:pPr>
      <w:r>
        <w:t>（五）监督保障情况。一是健全组织架构，成立由主要领导牵头任组长、分管领导分片任副组长、各科室负责人为成员的政务信息公开领导小组，确保人员变动时第一时间完成调整。二是统筹推进落实，坚持把政府信息公开与业务工作同谋划、同部署、同落实，构建起主要领导亲自抓、分管领导牵头抓、经办人员具体抓的闭环工作格局。三是强化考核监督，严格落实考核管理要求，将政务公开纳入单位绩效考核体系，把年度工作要点细化分解至各科室并明晰责任清单，同时主动接受社会评议与各界监督。</w:t>
      </w:r>
    </w:p>
    <w:p w14:paraId="106EE68B" w14:textId="77777777" w:rsidR="00C14315" w:rsidRDefault="00C14315">
      <w:pPr>
        <w:widowControl/>
        <w:shd w:color="auto" w:fill="FFFFFF" w:val="clear"/>
        <w:ind w:firstLine="480"/>
        <w:rPr>
          <w:rFonts w:ascii="宋体" w:cs="宋体" w:eastAsia="宋体" w:hAnsi="宋体"/>
          <w:color w:val="333333"/>
          <w:kern w:val="0"/>
          <w:sz w:val="24"/>
          <w:szCs w:val="24"/>
        </w:rPr>
      </w:pPr>
    </w:p>
    <w:p w14:paraId="098F2C4E" w14:textId="77777777" w:rsidR="00C14315" w:rsidRDefault="00F44765">
      <w:pPr>
        <w:pageBreakBefore w:val="on"/>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二、主动公开政府信息情况</w:t>
      </w:r>
    </w:p>
    <w:p w14:paraId="54A35C97"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0"/>
        <w:jc w:val="center"/>
        <w:tblLayout w:type="fixed"/>
        <w:tblCellMar>
          <w:left w:type="dxa" w:w="57"/>
          <w:right w:type="dxa" w:w="57"/>
        </w:tblCellMar>
        <w:tblLook w:firstColumn="1" w:firstRow="1" w:lastColumn="0" w:lastRow="0" w:noHBand="0" w:noVBand="1" w:val="04A0"/>
      </w:tblPr>
      <w:tblGrid>
        <w:gridCol w:w="2436"/>
        <w:gridCol w:w="2435"/>
        <w:gridCol w:w="2435"/>
        <w:gridCol w:w="2434"/>
      </w:tblGrid>
      <w:tr w14:paraId="6E338DE3" w14:textId="77777777" w:rsidR="00C14315">
        <w:trPr>
          <w:trHeight w:val="340"/>
          <w:jc w:val="center"/>
        </w:trPr>
        <w:tc>
          <w:tcPr>
            <w:tcW w:type="dxa" w:w="9739"/>
            <w:gridSpan w:val="4"/>
            <w:tcBorders>
              <w:top w:color="000000" w:space="0" w:sz="8" w:val="single"/>
              <w:left w:color="000000" w:space="0" w:sz="8" w:val="single"/>
              <w:bottom w:color="000000" w:space="0" w:sz="8" w:val="single"/>
              <w:right w:color="000000" w:space="0" w:sz="8" w:val="single"/>
            </w:tcBorders>
            <w:shd w:color="auto" w:fill="C6D9F1" w:val="clear"/>
            <w:vAlign w:val="center"/>
          </w:tcPr>
          <w:p w14:paraId="1A23E5CC"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第二十条第（一）项</w:t>
            </w:r>
          </w:p>
        </w:tc>
      </w:tr>
      <w:tr w14:paraId="55927E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4AD721F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2435"/>
            <w:tcBorders>
              <w:top w:color="000000" w:space="0" w:sz="8" w:val="single"/>
              <w:bottom w:color="000000" w:space="0" w:sz="8" w:val="single"/>
              <w:right w:color="000000" w:space="0" w:sz="8" w:val="single"/>
            </w:tcBorders>
            <w:vAlign w:val="center"/>
          </w:tcPr>
          <w:p w14:paraId="3A3E0AB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w:t>
            </w:r>
            <w:r>
              <w:rPr>
                <w:rFonts w:ascii="宋体" w:cs="Calibri" w:hAnsi="宋体"/>
                <w:kern w:val="0"/>
                <w:sz w:val="20"/>
                <w:szCs w:val="20"/>
              </w:rPr>
              <w:t>制</w:t>
            </w:r>
            <w:r>
              <w:rPr>
                <w:rFonts w:ascii="宋体" w:cs="宋体" w:hAnsi="宋体"/>
                <w:kern w:val="0"/>
                <w:sz w:val="20"/>
                <w:szCs w:val="20"/>
              </w:rPr>
              <w:t>发件</w:t>
            </w:r>
            <w:r>
              <w:rPr>
                <w:rFonts w:ascii="宋体" w:cs="Calibri" w:hAnsi="宋体"/>
                <w:kern w:val="0"/>
                <w:sz w:val="20"/>
                <w:szCs w:val="20"/>
              </w:rPr>
              <w:t>数</w:t>
            </w:r>
          </w:p>
        </w:tc>
        <w:tc>
          <w:tcPr>
            <w:tcW w:type="dxa" w:w="2435"/>
            <w:tcBorders>
              <w:top w:color="000000" w:space="0" w:sz="8" w:val="single"/>
              <w:bottom w:color="000000" w:space="0" w:sz="8" w:val="single"/>
              <w:right w:color="000000" w:space="0" w:sz="8" w:val="single"/>
            </w:tcBorders>
            <w:vAlign w:val="center"/>
          </w:tcPr>
          <w:p w14:paraId="792E0B75"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本年废止件数</w:t>
            </w:r>
          </w:p>
        </w:tc>
        <w:tc>
          <w:tcPr>
            <w:tcW w:type="dxa" w:w="2434"/>
            <w:tcBorders>
              <w:top w:color="000000" w:space="0" w:sz="8" w:val="single"/>
              <w:bottom w:color="000000" w:space="0" w:sz="8" w:val="single"/>
              <w:right w:color="000000" w:space="0" w:sz="8" w:val="single"/>
            </w:tcBorders>
            <w:vAlign w:val="center"/>
          </w:tcPr>
          <w:p w14:paraId="767A86CE"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现行有效件</w:t>
            </w:r>
            <w:r>
              <w:rPr>
                <w:rFonts w:ascii="宋体" w:cs="Calibri" w:hAnsi="宋体"/>
                <w:kern w:val="0"/>
                <w:sz w:val="20"/>
                <w:szCs w:val="20"/>
              </w:rPr>
              <w:t>数</w:t>
            </w:r>
          </w:p>
        </w:tc>
      </w:tr>
      <w:tr w14:paraId="6FB424FE"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FFAA43E"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规章</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7C14B947"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CFC1C88"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行政规范性文件</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31E74237"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4214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第二十条第（五）项</w:t>
            </w:r>
          </w:p>
        </w:tc>
      </w:tr>
      <w:tr w14:paraId="42A51CFB"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FE3FA5F"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808BF7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7A4ADEB3"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5355953C"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行政许可</w:t>
            </w:r>
          </w:p>
        </w:tc>
        <w:tc>
          <w:tcPr>
            <w:tcW w:type="dxa" w:w="7304"/>
            <w:gridSpan w:val="3"/>
            <w:tcBorders>
              <w:bottom w:color="000000" w:space="0" w:sz="8" w:val="single"/>
              <w:right w:color="000000" w:space="0" w:sz="8" w:val="single"/>
            </w:tcBorders>
            <w:vAlign w:val="center"/>
          </w:tcPr>
          <w:p>
            <w:r>
              <w:t>39</w:t>
            </w:r>
          </w:p>
        </w:tc>
      </w:tr>
      <w:tr w14:paraId="4DFB04B3"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54E75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第二十条第（六）项</w:t>
            </w:r>
          </w:p>
        </w:tc>
      </w:tr>
      <w:tr w14:paraId="23011D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31F032C7"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top w:color="000000" w:space="0" w:sz="8" w:val="single"/>
              <w:bottom w:color="000000" w:space="0" w:sz="8" w:val="single"/>
              <w:right w:color="000000" w:space="0" w:sz="8" w:val="single"/>
            </w:tcBorders>
            <w:vAlign w:val="center"/>
          </w:tcPr>
          <w:p w14:paraId="66D8B7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3D29E151"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CC43065"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行政处罚</w:t>
            </w:r>
          </w:p>
        </w:tc>
        <w:tc>
          <w:tcPr>
            <w:tcW w:type="dxa" w:w="7304"/>
            <w:gridSpan w:val="3"/>
            <w:tcBorders>
              <w:bottom w:color="000000" w:space="0" w:sz="8" w:val="single"/>
              <w:right w:color="000000" w:space="0" w:sz="8" w:val="single"/>
            </w:tcBorders>
            <w:vAlign w:val="center"/>
          </w:tcPr>
          <w:p>
            <w:r>
              <w:t>0</w:t>
            </w:r>
          </w:p>
        </w:tc>
      </w:tr>
      <w:tr w14:paraId="064BEA2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AB5C296"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行政强制</w:t>
            </w:r>
          </w:p>
        </w:tc>
        <w:tc>
          <w:tcPr>
            <w:tcW w:type="dxa" w:w="7304"/>
            <w:gridSpan w:val="3"/>
            <w:tcBorders>
              <w:bottom w:color="000000" w:space="0" w:sz="8" w:val="single"/>
              <w:right w:color="000000" w:space="0" w:sz="8" w:val="single"/>
            </w:tcBorders>
            <w:vAlign w:val="center"/>
          </w:tcPr>
          <w:p>
            <w:r>
              <w:t>0</w:t>
            </w:r>
          </w:p>
        </w:tc>
      </w:tr>
      <w:tr w14:paraId="26E01E2C"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961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第二十条第（八）项</w:t>
            </w:r>
          </w:p>
        </w:tc>
      </w:tr>
      <w:tr w14:paraId="611F6B7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EF25892"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23CCA0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本年收费金额（单位：万元）</w:t>
            </w:r>
          </w:p>
        </w:tc>
      </w:tr>
      <w:tr w14:paraId="749ED468"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D69ECC1"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行政事业性收费</w:t>
            </w:r>
          </w:p>
        </w:tc>
        <w:tc>
          <w:tcPr>
            <w:tcW w:type="dxa" w:w="7304"/>
            <w:gridSpan w:val="3"/>
            <w:tcBorders>
              <w:bottom w:color="000000" w:space="0" w:sz="8" w:val="single"/>
              <w:right w:color="000000" w:space="0" w:sz="8" w:val="single"/>
            </w:tcBorders>
            <w:vAlign w:val="center"/>
          </w:tcPr>
          <w:p>
            <w:r>
              <w:t>0</w:t>
            </w:r>
          </w:p>
        </w:tc>
      </w:tr>
    </w:tbl>
    <w:p w14:paraId="0C478D6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三、收到和处理政府信息公开申请情况</w:t>
      </w:r>
    </w:p>
    <w:p w14:paraId="30084006"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8"/>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firstColumn="1" w:firstRow="1" w:lastColumn="0" w:lastRow="0" w:noHBand="0" w:noVBand="1" w:val="04A0"/>
      </w:tblPr>
      <w:tblGrid>
        <w:gridCol w:w="770"/>
        <w:gridCol w:w="942"/>
        <w:gridCol w:w="3220"/>
        <w:gridCol w:w="688"/>
        <w:gridCol w:w="688"/>
        <w:gridCol w:w="689"/>
        <w:gridCol w:w="688"/>
        <w:gridCol w:w="687"/>
        <w:gridCol w:w="688"/>
        <w:gridCol w:w="688"/>
      </w:tblGrid>
      <w:tr w14:paraId="7CFC63A4" w14:textId="77777777" w:rsidR="00C14315" w:rsidTr="00F44765">
        <w:trPr>
          <w:jc w:val="center"/>
        </w:trPr>
        <w:tc>
          <w:tcPr>
            <w:tcW w:type="dxa" w:w="4931"/>
            <w:gridSpan w:val="3"/>
            <w:vMerge w:val="restart"/>
            <w:tcBorders>
              <w:right w:color="000000" w:space="0" w:sz="8" w:val="single"/>
            </w:tcBorders>
            <w:vAlign w:val="center"/>
          </w:tcPr>
          <w:p w14:paraId="478CE1F9" w14:textId="77777777" w:rsidR="00C14315" w:rsidRDefault="00F44765">
            <w:pPr>
              <w:widowControl/>
              <w:jc w:val="left"/>
              <w:rPr>
                <w:rFonts w:ascii="宋体" w:cs="宋体" w:eastAsia="宋体" w:hAnsi="宋体"/>
                <w:kern w:val="0"/>
                <w:sz w:val="24"/>
                <w:szCs w:val="24"/>
              </w:rPr>
            </w:pPr>
            <w:r>
              <w:rPr>
                <w:rFonts w:ascii="楷体" w:cs="宋体" w:eastAsia="楷体" w:hAnsi="楷体"/>
                <w:kern w:val="0"/>
                <w:sz w:val="20"/>
                <w:szCs w:val="20"/>
              </w:rPr>
              <w:t>（本列数据的勾</w:t>
            </w:r>
            <w:proofErr w:type="gramStart"/>
            <w:r>
              <w:rPr>
                <w:rFonts w:ascii="楷体" w:cs="宋体" w:eastAsia="楷体" w:hAnsi="楷体"/>
                <w:kern w:val="0"/>
                <w:sz w:val="20"/>
                <w:szCs w:val="20"/>
              </w:rPr>
              <w:t>稽</w:t>
            </w:r>
            <w:proofErr w:type="gramEnd"/>
            <w:r>
              <w:rPr>
                <w:rFonts w:ascii="楷体" w:cs="宋体" w:eastAsia="楷体" w:hAnsi="楷体"/>
                <w:kern w:val="0"/>
                <w:sz w:val="20"/>
                <w:szCs w:val="20"/>
              </w:rPr>
              <w:t>关系为：第一项加第二项之和，等于第三项加第四项之和）</w:t>
            </w:r>
          </w:p>
        </w:tc>
        <w:tc>
          <w:tcPr>
            <w:tcW w:type="dxa" w:w="4816"/>
            <w:gridSpan w:val="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2C5E55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申请人情况</w:t>
            </w:r>
          </w:p>
        </w:tc>
      </w:tr>
      <w:tr w14:paraId="5A3F72CA" w14:textId="77777777" w:rsidR="00C14315" w:rsidTr="00F44765">
        <w:trPr>
          <w:jc w:val="center"/>
        </w:trPr>
        <w:tc>
          <w:tcPr>
            <w:tcW w:type="dxa" w:w="4931"/>
            <w:gridSpan w:val="3"/>
            <w:vMerge/>
            <w:tcMar>
              <w:left w:type="dxa" w:w="10"/>
              <w:right w:type="dxa" w:w="10"/>
            </w:tcMar>
            <w:vAlign w:val="center"/>
          </w:tcPr>
          <w:p w14:paraId="79878263" w14:textId="77777777" w:rsidR="00C14315" w:rsidRDefault="00C14315">
            <w:pPr>
              <w:widowControl/>
              <w:jc w:val="left"/>
              <w:rPr>
                <w:rFonts w:ascii="宋体" w:cs="宋体" w:eastAsia="宋体" w:hAnsi="宋体"/>
                <w:kern w:val="0"/>
                <w:sz w:val="24"/>
                <w:szCs w:val="24"/>
              </w:rPr>
            </w:pPr>
          </w:p>
        </w:tc>
        <w:tc>
          <w:tcPr>
            <w:tcW w:type="dxa" w:w="688"/>
            <w:vMerge w:val="restart"/>
            <w:tcBorders>
              <w:right w:color="000000" w:space="0" w:sz="8" w:val="single"/>
            </w:tcBorders>
            <w:tcMar>
              <w:left w:type="dxa" w:w="57"/>
              <w:right w:type="dxa" w:w="57"/>
            </w:tcMar>
            <w:vAlign w:val="center"/>
          </w:tcPr>
          <w:p w14:paraId="5EA211D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自然人</w:t>
            </w:r>
          </w:p>
        </w:tc>
        <w:tc>
          <w:tcPr>
            <w:tcW w:type="dxa" w:w="3440"/>
            <w:gridSpan w:val="5"/>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A9250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法人或其他组织</w:t>
            </w:r>
          </w:p>
        </w:tc>
        <w:tc>
          <w:tcPr>
            <w:tcW w:type="dxa" w:w="688"/>
            <w:vMerge w:val="restart"/>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A27F71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r>
      <w:tr w14:paraId="1F4B972D" w14:textId="77777777" w:rsidR="00C14315" w:rsidTr="00F44765">
        <w:trPr>
          <w:jc w:val="center"/>
        </w:trPr>
        <w:tc>
          <w:tcPr>
            <w:tcW w:type="dxa" w:w="4931"/>
            <w:gridSpan w:val="3"/>
            <w:vMerge/>
            <w:tcMar>
              <w:left w:type="dxa" w:w="10"/>
              <w:right w:type="dxa" w:w="10"/>
            </w:tcMar>
            <w:vAlign w:val="center"/>
          </w:tcPr>
          <w:p w14:paraId="4F23A120" w14:textId="77777777" w:rsidR="00C14315" w:rsidRDefault="00C14315">
            <w:pPr>
              <w:widowControl/>
              <w:jc w:val="left"/>
              <w:rPr>
                <w:rFonts w:ascii="宋体" w:cs="宋体" w:eastAsia="宋体" w:hAnsi="宋体"/>
                <w:kern w:val="0"/>
                <w:sz w:val="24"/>
                <w:szCs w:val="24"/>
              </w:rPr>
            </w:pPr>
          </w:p>
        </w:tc>
        <w:tc>
          <w:tcPr>
            <w:tcW w:type="dxa" w:w="688"/>
            <w:vMerge/>
            <w:tcBorders>
              <w:right w:color="000000" w:space="0" w:sz="8" w:val="single"/>
            </w:tcBorders>
            <w:tcMar>
              <w:left w:type="dxa" w:w="10"/>
              <w:right w:type="dxa" w:w="10"/>
            </w:tcMar>
            <w:vAlign w:val="center"/>
          </w:tcPr>
          <w:p w14:paraId="24E91820" w14:textId="77777777" w:rsidR="00C14315" w:rsidRDefault="00C14315">
            <w:pPr>
              <w:widowControl/>
              <w:jc w:val="left"/>
              <w:rPr>
                <w:rFonts w:ascii="宋体" w:cs="宋体" w:eastAsia="宋体" w:hAnsi="宋体"/>
                <w:kern w:val="0"/>
                <w:sz w:val="24"/>
                <w:szCs w:val="24"/>
              </w:rPr>
            </w:pP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D4F52C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商业</w:t>
            </w:r>
          </w:p>
          <w:p w14:paraId="07266266"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企业</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6699A3F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科研</w:t>
            </w:r>
          </w:p>
          <w:p w14:paraId="2F3339E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5B423015"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社会公益组织</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53B808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法律服务机构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6BF82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p>
        </w:tc>
        <w:tc>
          <w:tcPr>
            <w:tcW w:type="dxa" w:w="688"/>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1C08F92B" w14:textId="77777777" w:rsidR="00C14315" w:rsidRDefault="00C14315">
            <w:pPr>
              <w:widowControl/>
              <w:jc w:val="left"/>
              <w:rPr>
                <w:rFonts w:ascii="宋体" w:cs="宋体" w:eastAsia="宋体" w:hAnsi="宋体"/>
                <w:kern w:val="0"/>
                <w:sz w:val="24"/>
                <w:szCs w:val="24"/>
              </w:rPr>
            </w:pPr>
          </w:p>
        </w:tc>
      </w:tr>
      <w:tr w14:paraId="25DE4458" w14:textId="77777777" w:rsidR="00C14315" w:rsidTr="00F44765">
        <w:trPr>
          <w:jc w:val="center"/>
        </w:trPr>
        <w:tc>
          <w:tcPr>
            <w:tcW w:type="dxa" w:w="4931"/>
            <w:gridSpan w:val="3"/>
            <w:tcMar>
              <w:left w:type="dxa" w:w="57"/>
              <w:right w:type="dxa" w:w="57"/>
            </w:tcMar>
            <w:vAlign w:val="center"/>
          </w:tcPr>
          <w:p w14:paraId="31F367C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一、本年新收政府信息公开申请数量</w:t>
            </w:r>
          </w:p>
        </w:tc>
        <w:tc>
          <w:tcPr>
            <w:tcW w:type="dxa" w:w="688"/>
            <w:tcBorders>
              <w:right w:color="000000" w:space="0" w:sz="8" w:val="single"/>
            </w:tcBorders>
            <w:tcMar>
              <w:left w:type="dxa" w:w="57"/>
              <w:right w:type="dxa" w:w="57"/>
            </w:tcMar>
            <w:vAlign w:val="center"/>
          </w:tcPr>
          <w:p>
            <w:r>
              <w:t>3</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1</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4</w:t>
            </w:r>
          </w:p>
        </w:tc>
      </w:tr>
      <w:tr w14:paraId="39C0B0C2" w14:textId="77777777" w:rsidR="00C14315" w:rsidTr="00F44765">
        <w:trPr>
          <w:jc w:val="center"/>
        </w:trPr>
        <w:tc>
          <w:tcPr>
            <w:tcW w:type="dxa" w:w="4931"/>
            <w:gridSpan w:val="3"/>
            <w:tcMar>
              <w:left w:type="dxa" w:w="57"/>
              <w:right w:type="dxa" w:w="57"/>
            </w:tcMar>
            <w:vAlign w:val="center"/>
          </w:tcPr>
          <w:p w14:paraId="5AF0AAD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二、上年结转政府信息公开申请数量</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F34EF5B" w14:textId="77777777" w:rsidR="00C14315" w:rsidTr="00F44765">
        <w:trPr>
          <w:jc w:val="center"/>
        </w:trPr>
        <w:tc>
          <w:tcPr>
            <w:tcW w:type="dxa" w:w="769"/>
            <w:vMerge w:val="restart"/>
            <w:tcMar>
              <w:left w:type="dxa" w:w="57"/>
              <w:right w:type="dxa" w:w="57"/>
            </w:tcMar>
            <w:vAlign w:val="center"/>
          </w:tcPr>
          <w:p w14:paraId="3049D69F"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三、本年度办理结果</w:t>
            </w:r>
          </w:p>
        </w:tc>
        <w:tc>
          <w:tcPr>
            <w:tcW w:type="dxa" w:w="4162"/>
            <w:gridSpan w:val="2"/>
            <w:tcMar>
              <w:left w:type="dxa" w:w="57"/>
              <w:right w:type="dxa" w:w="57"/>
            </w:tcMar>
            <w:vAlign w:val="center"/>
          </w:tcPr>
          <w:p w14:paraId="1BBB6AE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（一）予以公开</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8AF17B1" w14:textId="77777777" w:rsidR="00C14315" w:rsidTr="00F44765">
        <w:trPr>
          <w:jc w:val="center"/>
        </w:trPr>
        <w:tc>
          <w:tcPr>
            <w:tcW w:type="dxa" w:w="769"/>
            <w:vMerge/>
            <w:tcMar>
              <w:left w:type="dxa" w:w="10"/>
              <w:right w:type="dxa" w:w="10"/>
            </w:tcMar>
            <w:vAlign w:val="center"/>
          </w:tcPr>
          <w:p w14:paraId="2CCF7849"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E4656A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（二）部分公开</w:t>
            </w:r>
            <w:r>
              <w:rPr>
                <w:rFonts w:ascii="楷体" w:cs="宋体" w:eastAsia="楷体" w:hAnsi="楷体"/>
                <w:kern w:val="0"/>
                <w:sz w:val="20"/>
                <w:szCs w:val="20"/>
              </w:rPr>
              <w:t>（区分处理的，只计这一情形，不计其他情形）</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776CA82" w14:textId="77777777" w:rsidR="00C14315" w:rsidTr="00F44765">
        <w:trPr>
          <w:jc w:val="center"/>
        </w:trPr>
        <w:tc>
          <w:tcPr>
            <w:tcW w:type="dxa" w:w="769"/>
            <w:vMerge/>
            <w:tcMar>
              <w:left w:type="dxa" w:w="10"/>
              <w:right w:type="dxa" w:w="10"/>
            </w:tcMar>
            <w:vAlign w:val="center"/>
          </w:tcPr>
          <w:p w14:paraId="202CCB54"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718109D0"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（三）不予公开</w:t>
            </w:r>
          </w:p>
        </w:tc>
        <w:tc>
          <w:tcPr>
            <w:tcW w:type="dxa" w:w="3220"/>
            <w:tcMar>
              <w:left w:type="dxa" w:w="57"/>
              <w:right w:type="dxa" w:w="57"/>
            </w:tcMar>
          </w:tcPr>
          <w:p w14:paraId="7E62688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属于国家秘密</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C132ACE" w14:textId="77777777" w:rsidR="00C14315" w:rsidTr="00F44765">
        <w:trPr>
          <w:jc w:val="center"/>
        </w:trPr>
        <w:tc>
          <w:tcPr>
            <w:tcW w:type="dxa" w:w="769"/>
            <w:vMerge/>
            <w:tcMar>
              <w:left w:type="dxa" w:w="10"/>
              <w:right w:type="dxa" w:w="10"/>
            </w:tcMar>
            <w:vAlign w:val="center"/>
          </w:tcPr>
          <w:p w14:paraId="6343B6F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7CFF8F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408F6C5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其他法律行政法规禁止公开</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2E86CC" w14:textId="77777777" w:rsidR="00C14315" w:rsidTr="00F44765">
        <w:trPr>
          <w:jc w:val="center"/>
        </w:trPr>
        <w:tc>
          <w:tcPr>
            <w:tcW w:type="dxa" w:w="769"/>
            <w:vMerge/>
            <w:tcMar>
              <w:left w:type="dxa" w:w="10"/>
              <w:right w:type="dxa" w:w="10"/>
            </w:tcMar>
            <w:vAlign w:val="center"/>
          </w:tcPr>
          <w:p w14:paraId="565DEA7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6BF9AC74"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6459BF52"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危及</w:t>
            </w:r>
            <w:r>
              <w:rPr>
                <w:rFonts w:ascii="宋体" w:cs="宋体" w:hAnsi="宋体"/>
                <w:kern w:val="0"/>
                <w:sz w:val="20"/>
                <w:szCs w:val="20"/>
              </w:rPr>
              <w:t>“</w:t>
            </w:r>
            <w:r>
              <w:rPr>
                <w:rFonts w:ascii="宋体" w:cs="宋体" w:hAnsi="宋体"/>
                <w:kern w:val="0"/>
                <w:sz w:val="20"/>
                <w:szCs w:val="20"/>
              </w:rPr>
              <w:t>三安全</w:t>
            </w:r>
            <w:proofErr w:type="gramStart"/>
            <w:r>
              <w:rPr>
                <w:rFonts w:ascii="宋体" w:cs="宋体" w:hAnsi="宋体"/>
                <w:kern w:val="0"/>
                <w:sz w:val="20"/>
                <w:szCs w:val="20"/>
              </w:rPr>
              <w:t>一</w:t>
            </w:r>
            <w:proofErr w:type="gramEnd"/>
            <w:r>
              <w:rPr>
                <w:rFonts w:ascii="宋体" w:cs="宋体" w:hAnsi="宋体"/>
                <w:kern w:val="0"/>
                <w:sz w:val="20"/>
                <w:szCs w:val="20"/>
              </w:rPr>
              <w:t>稳定</w:t>
            </w:r>
            <w:r>
              <w:rPr>
                <w:rFonts w:ascii="宋体" w:cs="宋体" w:hAnsi="宋体"/>
                <w:kern w:val="0"/>
                <w:sz w:val="20"/>
                <w:szCs w:val="20"/>
              </w:rPr>
              <w:t>”</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1592E6B" w14:textId="77777777" w:rsidR="00C14315" w:rsidTr="00F44765">
        <w:trPr>
          <w:jc w:val="center"/>
        </w:trPr>
        <w:tc>
          <w:tcPr>
            <w:tcW w:type="dxa" w:w="769"/>
            <w:vMerge/>
            <w:tcMar>
              <w:left w:type="dxa" w:w="10"/>
              <w:right w:type="dxa" w:w="10"/>
            </w:tcMar>
            <w:vAlign w:val="center"/>
          </w:tcPr>
          <w:p w14:paraId="19F60D5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F6B66AE"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4ED60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保护第三方合法权益</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8C4F2AA" w14:textId="77777777" w:rsidR="00C14315" w:rsidTr="00F44765">
        <w:trPr>
          <w:jc w:val="center"/>
        </w:trPr>
        <w:tc>
          <w:tcPr>
            <w:tcW w:type="dxa" w:w="769"/>
            <w:vMerge/>
            <w:tcMar>
              <w:left w:type="dxa" w:w="10"/>
              <w:right w:type="dxa" w:w="10"/>
            </w:tcMar>
            <w:vAlign w:val="center"/>
          </w:tcPr>
          <w:p w14:paraId="25566C5B"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F879C59"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085F28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属于三类内部事务信息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7433F6" w14:textId="77777777" w:rsidR="00C14315" w:rsidTr="00F44765">
        <w:trPr>
          <w:jc w:val="center"/>
        </w:trPr>
        <w:tc>
          <w:tcPr>
            <w:tcW w:type="dxa" w:w="769"/>
            <w:vMerge/>
            <w:tcMar>
              <w:left w:type="dxa" w:w="10"/>
              <w:right w:type="dxa" w:w="10"/>
            </w:tcMar>
            <w:vAlign w:val="center"/>
          </w:tcPr>
          <w:p w14:paraId="769E31D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2DEAA806"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E3CBA89"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6.</w:t>
            </w:r>
            <w:r>
              <w:rPr>
                <w:rFonts w:ascii="宋体" w:cs="宋体" w:hAnsi="宋体"/>
                <w:kern w:val="0"/>
                <w:sz w:val="20"/>
                <w:szCs w:val="20"/>
              </w:rPr>
              <w:t>属于四类过程性信息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7E55B9C" w14:textId="77777777" w:rsidR="00C14315" w:rsidTr="00F44765">
        <w:trPr>
          <w:jc w:val="center"/>
        </w:trPr>
        <w:tc>
          <w:tcPr>
            <w:tcW w:type="dxa" w:w="769"/>
            <w:vMerge/>
            <w:tcMar>
              <w:left w:type="dxa" w:w="10"/>
              <w:right w:type="dxa" w:w="10"/>
            </w:tcMar>
            <w:vAlign w:val="center"/>
          </w:tcPr>
          <w:p w14:paraId="0AFA318C"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B4B7EC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5A4B9DF7"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7.</w:t>
            </w:r>
            <w:r>
              <w:rPr>
                <w:rFonts w:ascii="宋体" w:cs="宋体" w:hAnsi="宋体"/>
                <w:kern w:val="0"/>
                <w:sz w:val="20"/>
                <w:szCs w:val="20"/>
              </w:rPr>
              <w:t>属于行政执法案卷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E7D0BCF" w14:textId="77777777" w:rsidR="00C14315" w:rsidTr="00F44765">
        <w:trPr>
          <w:jc w:val="center"/>
        </w:trPr>
        <w:tc>
          <w:tcPr>
            <w:tcW w:type="dxa" w:w="769"/>
            <w:vMerge/>
            <w:tcMar>
              <w:left w:type="dxa" w:w="10"/>
              <w:right w:type="dxa" w:w="10"/>
            </w:tcMar>
            <w:vAlign w:val="center"/>
          </w:tcPr>
          <w:p w14:paraId="14F8614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17B82F4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0FFA1B13"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8.</w:t>
            </w:r>
            <w:r>
              <w:rPr>
                <w:rFonts w:ascii="宋体" w:cs="宋体" w:hAnsi="宋体"/>
                <w:kern w:val="0"/>
                <w:sz w:val="20"/>
                <w:szCs w:val="20"/>
              </w:rPr>
              <w:t>属于行政查询事项</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514194D" w14:textId="77777777" w:rsidR="00C14315" w:rsidTr="00F44765">
        <w:trPr>
          <w:jc w:val="center"/>
        </w:trPr>
        <w:tc>
          <w:tcPr>
            <w:tcW w:type="dxa" w:w="769"/>
            <w:vMerge/>
            <w:tcMar>
              <w:left w:type="dxa" w:w="10"/>
              <w:right w:type="dxa" w:w="10"/>
            </w:tcMar>
            <w:vAlign w:val="center"/>
          </w:tcPr>
          <w:p w14:paraId="4E3AECCC"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459B3DD4"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（四）无法提供</w:t>
            </w:r>
          </w:p>
        </w:tc>
        <w:tc>
          <w:tcPr>
            <w:tcW w:type="dxa" w:w="3220"/>
            <w:tcMar>
              <w:left w:type="dxa" w:w="57"/>
              <w:right w:type="dxa" w:w="57"/>
            </w:tcMar>
          </w:tcPr>
          <w:p w14:paraId="6F9FC12F"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本机关不掌握相关政府信息</w:t>
            </w:r>
          </w:p>
        </w:tc>
        <w:tc>
          <w:tcPr>
            <w:tcW w:type="dxa" w:w="688"/>
            <w:tcBorders>
              <w:right w:color="000000" w:space="0" w:sz="8" w:val="single"/>
            </w:tcBorders>
            <w:tcMar>
              <w:left w:type="dxa" w:w="57"/>
              <w:right w:type="dxa" w:w="57"/>
            </w:tcMar>
          </w:tcPr>
          <w:p>
            <w:r>
              <w:t>3</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4</w:t>
            </w:r>
          </w:p>
        </w:tc>
      </w:tr>
      <w:tr w14:paraId="4F5AC7A1" w14:textId="77777777" w:rsidR="00C14315" w:rsidTr="00F44765">
        <w:trPr>
          <w:jc w:val="center"/>
        </w:trPr>
        <w:tc>
          <w:tcPr>
            <w:tcW w:type="dxa" w:w="769"/>
            <w:vMerge/>
            <w:tcMar>
              <w:left w:type="dxa" w:w="10"/>
              <w:right w:type="dxa" w:w="10"/>
            </w:tcMar>
            <w:vAlign w:val="center"/>
          </w:tcPr>
          <w:p w14:paraId="1F1B8939"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E6C2473"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5BF3A5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没有现成信息需要另行制作</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563EB08" w14:textId="77777777" w:rsidR="00C14315" w:rsidTr="00F44765">
        <w:trPr>
          <w:jc w:val="center"/>
        </w:trPr>
        <w:tc>
          <w:tcPr>
            <w:tcW w:type="dxa" w:w="769"/>
            <w:vMerge/>
            <w:tcMar>
              <w:left w:type="dxa" w:w="10"/>
              <w:right w:type="dxa" w:w="10"/>
            </w:tcMar>
            <w:vAlign w:val="center"/>
          </w:tcPr>
          <w:p w14:paraId="68A9404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014E1D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29492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补正后申请内容仍不明确</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8CD8B17" w14:textId="77777777" w:rsidR="00C14315" w:rsidTr="00F44765">
        <w:trPr>
          <w:jc w:val="center"/>
        </w:trPr>
        <w:tc>
          <w:tcPr>
            <w:tcW w:type="dxa" w:w="769"/>
            <w:vMerge/>
            <w:tcMar>
              <w:left w:type="dxa" w:w="10"/>
              <w:right w:type="dxa" w:w="10"/>
            </w:tcMar>
            <w:vAlign w:val="center"/>
          </w:tcPr>
          <w:p w14:paraId="453C7928"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3C00D8E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（五）</w:t>
            </w:r>
            <w:proofErr w:type="gramStart"/>
            <w:r>
              <w:rPr>
                <w:rFonts w:ascii="宋体" w:cs="宋体" w:hAnsi="宋体"/>
                <w:kern w:val="0"/>
                <w:sz w:val="20"/>
                <w:szCs w:val="20"/>
              </w:rPr>
              <w:t>不予处理</w:t>
            </w:r>
            <w:proofErr w:type="gramEnd"/>
          </w:p>
        </w:tc>
        <w:tc>
          <w:tcPr>
            <w:tcW w:type="dxa" w:w="3220"/>
            <w:tcMar>
              <w:left w:type="dxa" w:w="57"/>
              <w:right w:type="dxa" w:w="57"/>
            </w:tcMar>
          </w:tcPr>
          <w:p w14:paraId="078E334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信访举报投诉类申请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4B52ED2" w14:textId="77777777" w:rsidR="00C14315" w:rsidTr="00F44765">
        <w:trPr>
          <w:jc w:val="center"/>
        </w:trPr>
        <w:tc>
          <w:tcPr>
            <w:tcW w:type="dxa" w:w="769"/>
            <w:vMerge/>
            <w:tcMar>
              <w:left w:type="dxa" w:w="10"/>
              <w:right w:type="dxa" w:w="10"/>
            </w:tcMar>
            <w:vAlign w:val="center"/>
          </w:tcPr>
          <w:p w14:paraId="205DBF3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77D238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C8D2A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87F6436" w14:textId="77777777" w:rsidR="00C14315" w:rsidTr="00F44765">
        <w:trPr>
          <w:jc w:val="center"/>
        </w:trPr>
        <w:tc>
          <w:tcPr>
            <w:tcW w:type="dxa" w:w="769"/>
            <w:vMerge/>
            <w:tcMar>
              <w:left w:type="dxa" w:w="10"/>
              <w:right w:type="dxa" w:w="10"/>
            </w:tcMar>
            <w:vAlign w:val="center"/>
          </w:tcPr>
          <w:p w14:paraId="35D1F1A7"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30527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2D8349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要求提供公开出版物</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BE0354A" w14:textId="77777777" w:rsidR="00C14315" w:rsidTr="00F44765">
        <w:trPr>
          <w:jc w:val="center"/>
        </w:trPr>
        <w:tc>
          <w:tcPr>
            <w:tcW w:type="dxa" w:w="769"/>
            <w:vMerge/>
            <w:tcMar>
              <w:left w:type="dxa" w:w="10"/>
              <w:right w:type="dxa" w:w="10"/>
            </w:tcMar>
            <w:vAlign w:val="center"/>
          </w:tcPr>
          <w:p w14:paraId="2A3448E8"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2DDA53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187DB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无正当理由大量反复申请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B8C6BEA" w14:textId="77777777" w:rsidR="00C14315" w:rsidTr="00F44765">
        <w:trPr>
          <w:trHeight w:val="779"/>
          <w:jc w:val="center"/>
        </w:trPr>
        <w:tc>
          <w:tcPr>
            <w:tcW w:type="dxa" w:w="769"/>
            <w:vMerge/>
            <w:tcMar>
              <w:left w:type="dxa" w:w="10"/>
              <w:right w:type="dxa" w:w="10"/>
            </w:tcMar>
            <w:vAlign w:val="center"/>
          </w:tcPr>
          <w:p w14:paraId="53691CB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2807C1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16255ABF"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要求行政机关确认或重新出具已获取信息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2FD5F6F" w14:textId="77777777" w:rsidR="00C14315" w:rsidTr="00F44765">
        <w:trPr>
          <w:jc w:val="center"/>
        </w:trPr>
        <w:tc>
          <w:tcPr>
            <w:tcW w:type="dxa" w:w="769"/>
            <w:vMerge/>
            <w:tcMar>
              <w:left w:type="dxa" w:w="10"/>
              <w:right w:type="dxa" w:w="10"/>
            </w:tcMar>
            <w:vAlign w:val="center"/>
          </w:tcPr>
          <w:p w14:paraId="0514D8CD"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0BCDD1D2"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（六）其他处理</w:t>
            </w:r>
          </w:p>
        </w:tc>
        <w:tc>
          <w:tcPr>
            <w:tcW w:type="dxa" w:w="3220"/>
            <w:tcMar>
              <w:left w:type="dxa" w:w="57"/>
              <w:right w:type="dxa" w:w="57"/>
            </w:tcMar>
            <w:vAlign w:val="center"/>
          </w:tcPr>
          <w:p w14:paraId="71F7123E"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申请人无正当理由逾期</w:t>
            </w:r>
            <w:proofErr w:type="gramStart"/>
            <w:r>
              <w:rPr>
                <w:rFonts w:ascii="宋体" w:cs="宋体" w:hAnsi="宋体"/>
                <w:kern w:val="0"/>
                <w:sz w:val="20"/>
                <w:szCs w:val="20"/>
              </w:rPr>
              <w:t>不</w:t>
            </w:r>
            <w:proofErr w:type="gramEnd"/>
            <w:r>
              <w:rPr>
                <w:rFonts w:ascii="宋体" w:cs="宋体" w:hAnsi="宋体"/>
                <w:kern w:val="0"/>
                <w:sz w:val="20"/>
                <w:szCs w:val="20"/>
              </w:rPr>
              <w:t>补正、行政机关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12846D3" w14:textId="77777777" w:rsidR="00C14315" w:rsidTr="00F44765">
        <w:trPr>
          <w:jc w:val="center"/>
        </w:trPr>
        <w:tc>
          <w:tcPr>
            <w:tcW w:type="dxa" w:w="769"/>
            <w:vMerge/>
            <w:tcMar>
              <w:left w:type="dxa" w:w="10"/>
              <w:right w:type="dxa" w:w="10"/>
            </w:tcMar>
            <w:vAlign w:val="center"/>
          </w:tcPr>
          <w:p w14:paraId="6D42FC0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DCB055D"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30998772"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申请人逾期未按收费通知要求缴纳费用、行政机关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EFA1B61" w14:textId="77777777" w:rsidR="00C14315" w:rsidTr="00F44765">
        <w:trPr>
          <w:jc w:val="center"/>
        </w:trPr>
        <w:tc>
          <w:tcPr>
            <w:tcW w:type="dxa" w:w="769"/>
            <w:vMerge/>
            <w:tcMar>
              <w:left w:type="dxa" w:w="10"/>
              <w:right w:type="dxa" w:w="10"/>
            </w:tcMar>
            <w:vAlign w:val="center"/>
          </w:tcPr>
          <w:p w14:paraId="6131E61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55E21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43CF7A5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其他</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D27E9C6" w14:textId="77777777" w:rsidR="00C14315" w:rsidTr="00F44765">
        <w:trPr>
          <w:jc w:val="center"/>
        </w:trPr>
        <w:tc>
          <w:tcPr>
            <w:tcW w:type="dxa" w:w="769"/>
            <w:vMerge/>
            <w:tcMar>
              <w:left w:type="dxa" w:w="10"/>
              <w:right w:type="dxa" w:w="10"/>
            </w:tcMar>
            <w:vAlign w:val="center"/>
          </w:tcPr>
          <w:p w14:paraId="4BF9172D"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DFB095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（七）总计</w:t>
            </w:r>
          </w:p>
        </w:tc>
        <w:tc>
          <w:tcPr>
            <w:tcW w:type="dxa" w:w="688"/>
            <w:tcBorders>
              <w:right w:color="000000" w:space="0" w:sz="8" w:val="single"/>
            </w:tcBorders>
            <w:tcMar>
              <w:left w:type="dxa" w:w="57"/>
              <w:right w:type="dxa" w:w="57"/>
            </w:tcMar>
            <w:vAlign w:val="center"/>
          </w:tcPr>
          <w:p>
            <w:r>
              <w:t>3</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1</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4</w:t>
            </w:r>
          </w:p>
        </w:tc>
      </w:tr>
      <w:tr w14:paraId="6B0A8829" w14:textId="77777777" w:rsidR="00C14315" w:rsidTr="00F44765">
        <w:trPr>
          <w:jc w:val="center"/>
        </w:trPr>
        <w:tc>
          <w:tcPr>
            <w:tcW w:type="dxa" w:w="4931"/>
            <w:gridSpan w:val="3"/>
            <w:tcMar>
              <w:left w:type="dxa" w:w="57"/>
              <w:right w:type="dxa" w:w="57"/>
            </w:tcMar>
            <w:vAlign w:val="center"/>
          </w:tcPr>
          <w:p w14:paraId="1F3FFFD6"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四、结转下年度继续办理</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bl>
    <w:p w14:paraId="0E16827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四、政府信息公开行政复议、行政诉讼情况</w:t>
      </w:r>
    </w:p>
    <w:p w14:paraId="10979C32" w14:textId="77777777" w:rsidR="00C14315" w:rsidRDefault="00C14315">
      <w:pPr>
        <w:widowControl/>
        <w:shd w:color="auto" w:fill="FFFFFF" w:val="clear"/>
        <w:ind w:firstLine="480"/>
        <w:rPr>
          <w:rFonts w:ascii="宋体" w:cs="宋体" w:eastAsia="宋体" w:hAnsi="宋体"/>
          <w:b/>
          <w:bCs/>
          <w:color w:val="333333"/>
          <w:kern w:val="0"/>
          <w:sz w:val="24"/>
          <w:szCs w:val="24"/>
        </w:rPr>
      </w:pPr>
    </w:p>
    <w:tbl>
      <w:tblPr>
        <w:tblW w:type="dxa" w:w="9748"/>
        <w:jc w:val="center"/>
        <w:tblLayout w:type="fixed"/>
        <w:tblLook w:firstColumn="1" w:firstRow="1" w:lastColumn="0" w:lastRow="0" w:noHBand="0" w:noVBand="1" w:val="04A0"/>
      </w:tblPr>
      <w:tblGrid>
        <w:gridCol w:w="650"/>
        <w:gridCol w:w="650"/>
        <w:gridCol w:w="649"/>
        <w:gridCol w:w="650"/>
        <w:gridCol w:w="650"/>
        <w:gridCol w:w="650"/>
        <w:gridCol w:w="650"/>
        <w:gridCol w:w="649"/>
        <w:gridCol w:w="650"/>
        <w:gridCol w:w="650"/>
        <w:gridCol w:w="650"/>
        <w:gridCol w:w="650"/>
        <w:gridCol w:w="650"/>
        <w:gridCol w:w="650"/>
        <w:gridCol w:w="650"/>
      </w:tblGrid>
      <w:tr w14:paraId="113768EB" w14:textId="77777777" w:rsidR="00C14315">
        <w:trPr>
          <w:jc w:val="center"/>
        </w:trPr>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234FEDE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行政复议</w:t>
            </w:r>
          </w:p>
        </w:tc>
        <w:tc>
          <w:tcPr>
            <w:tcW w:type="dxa" w:w="6499"/>
            <w:gridSpan w:val="10"/>
            <w:tcBorders>
              <w:top w:color="000000" w:space="0" w:sz="8" w:val="single"/>
              <w:left w:color="000000" w:space="0" w:sz="8" w:val="single"/>
              <w:bottom w:color="000000" w:space="0" w:sz="8" w:val="single"/>
              <w:right w:color="000000" w:space="0" w:sz="8" w:val="single"/>
            </w:tcBorders>
            <w:vAlign w:val="center"/>
          </w:tcPr>
          <w:p w14:paraId="4C66723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行政诉讼</w:t>
            </w:r>
          </w:p>
        </w:tc>
      </w:tr>
      <w:tr w14:paraId="37AE5170" w14:textId="77777777" w:rsidR="00C14315">
        <w:trPr>
          <w:jc w:val="center"/>
        </w:trPr>
        <w:tc>
          <w:tcPr>
            <w:tcW w:type="dxa" w:w="650"/>
            <w:vMerge w:val="restart"/>
            <w:tcBorders>
              <w:left w:color="000000" w:space="0" w:sz="8" w:val="single"/>
              <w:bottom w:color="000000" w:space="0" w:sz="8" w:val="single"/>
              <w:right w:color="000000" w:space="0" w:sz="8" w:val="single"/>
            </w:tcBorders>
            <w:vAlign w:val="center"/>
          </w:tcPr>
          <w:p w14:paraId="15C0ABC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结果维持</w:t>
            </w:r>
          </w:p>
        </w:tc>
        <w:tc>
          <w:tcPr>
            <w:tcW w:type="dxa" w:w="650"/>
            <w:vMerge w:val="restart"/>
            <w:tcBorders>
              <w:left w:color="000000" w:space="0" w:sz="8" w:val="single"/>
              <w:bottom w:color="000000" w:space="0" w:sz="8" w:val="single"/>
              <w:right w:color="000000" w:space="0" w:sz="8" w:val="single"/>
            </w:tcBorders>
            <w:vAlign w:val="center"/>
          </w:tcPr>
          <w:p w14:paraId="1B8BCCA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vMerge w:val="restart"/>
            <w:tcBorders>
              <w:top w:color="000000" w:space="0" w:sz="8" w:val="single"/>
              <w:left w:color="000000" w:space="0" w:sz="8" w:val="single"/>
              <w:bottom w:color="000000" w:space="0" w:sz="8" w:val="single"/>
              <w:right w:color="000000" w:space="0" w:sz="8" w:val="single"/>
            </w:tcBorders>
            <w:vAlign w:val="center"/>
          </w:tcPr>
          <w:p w14:paraId="5D374C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2D7FCE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1B2C8C2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170A52B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未经复议直接起诉</w:t>
            </w:r>
          </w:p>
        </w:tc>
        <w:tc>
          <w:tcPr>
            <w:tcW w:type="dxa" w:w="3250"/>
            <w:gridSpan w:val="5"/>
            <w:tcBorders>
              <w:top w:color="000000" w:space="0" w:sz="8" w:val="single"/>
              <w:left w:color="000000" w:space="0" w:sz="8" w:val="single"/>
              <w:bottom w:color="000000" w:space="0" w:sz="8" w:val="single"/>
              <w:right w:color="000000" w:space="0" w:sz="8" w:val="single"/>
            </w:tcBorders>
            <w:vAlign w:val="center"/>
          </w:tcPr>
          <w:p w14:paraId="021340EC"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复议后起诉</w:t>
            </w:r>
          </w:p>
        </w:tc>
      </w:tr>
      <w:tr w14:paraId="5D10382F" w14:textId="77777777" w:rsidR="00C14315">
        <w:trPr>
          <w:jc w:val="center"/>
        </w:trPr>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3576F5E8" w14:textId="77777777" w:rsidR="00C14315" w:rsidRDefault="00C14315">
            <w:pPr>
              <w:widowControl/>
              <w:jc w:val="left"/>
              <w:rPr>
                <w:rFonts w:ascii="宋体" w:cs="宋体" w:eastAsia="宋体" w:hAnsi="宋体"/>
                <w:kern w:val="0"/>
                <w:sz w:val="24"/>
                <w:szCs w:val="24"/>
              </w:rPr>
            </w:pPr>
          </w:p>
        </w:tc>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2FC482F3" w14:textId="77777777" w:rsidR="00C14315" w:rsidRDefault="00C14315">
            <w:pPr>
              <w:widowControl/>
              <w:jc w:val="left"/>
              <w:rPr>
                <w:rFonts w:ascii="宋体" w:cs="宋体" w:eastAsia="宋体" w:hAnsi="宋体"/>
                <w:kern w:val="0"/>
                <w:sz w:val="24"/>
                <w:szCs w:val="24"/>
              </w:rPr>
            </w:pPr>
          </w:p>
        </w:tc>
        <w:tc>
          <w:tcPr>
            <w:tcW w:type="dxa" w:w="649"/>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0E06A90"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5C64D853"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3CBC2F8" w14:textId="77777777" w:rsidR="00C14315" w:rsidRDefault="00C14315">
            <w:pPr>
              <w:widowControl/>
              <w:jc w:val="left"/>
              <w:rPr>
                <w:rFonts w:ascii="宋体" w:cs="宋体" w:eastAsia="宋体" w:hAnsi="宋体"/>
                <w:kern w:val="0"/>
                <w:sz w:val="24"/>
                <w:szCs w:val="24"/>
              </w:rPr>
            </w:pPr>
          </w:p>
        </w:tc>
        <w:tc>
          <w:tcPr>
            <w:tcW w:type="dxa" w:w="650"/>
            <w:tcBorders>
              <w:left w:color="000000" w:space="0" w:sz="8" w:val="single"/>
              <w:bottom w:color="000000" w:space="0" w:sz="8" w:val="single"/>
              <w:right w:color="000000" w:space="0" w:sz="8" w:val="single"/>
            </w:tcBorders>
            <w:vAlign w:val="center"/>
          </w:tcPr>
          <w:p w14:paraId="5B035D4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left w:color="000000" w:space="0" w:sz="8" w:val="single"/>
              <w:bottom w:color="000000" w:space="0" w:sz="8" w:val="single"/>
              <w:right w:color="000000" w:space="0" w:sz="8" w:val="single"/>
            </w:tcBorders>
            <w:vAlign w:val="center"/>
          </w:tcPr>
          <w:p w14:paraId="2B1DC3E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tcBorders>
              <w:top w:color="000000" w:space="0" w:sz="8" w:val="single"/>
              <w:left w:color="000000" w:space="0" w:sz="8" w:val="single"/>
              <w:bottom w:color="000000" w:space="0" w:sz="8" w:val="single"/>
              <w:right w:color="000000" w:space="0" w:sz="8" w:val="single"/>
            </w:tcBorders>
            <w:vAlign w:val="center"/>
          </w:tcPr>
          <w:p w14:paraId="2FF0883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39A5D0D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294A7AF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c>
          <w:tcPr>
            <w:tcW w:type="dxa" w:w="650"/>
            <w:tcBorders>
              <w:top w:color="000000" w:space="0" w:sz="8" w:val="single"/>
              <w:left w:color="000000" w:space="0" w:sz="8" w:val="single"/>
              <w:bottom w:color="000000" w:space="0" w:sz="8" w:val="single"/>
              <w:right w:color="000000" w:space="0" w:sz="8" w:val="single"/>
            </w:tcBorders>
            <w:vAlign w:val="center"/>
          </w:tcPr>
          <w:p w14:paraId="295B1C0F"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top w:color="000000" w:space="0" w:sz="8" w:val="single"/>
              <w:left w:color="000000" w:space="0" w:sz="8" w:val="single"/>
              <w:bottom w:color="000000" w:space="0" w:sz="8" w:val="single"/>
              <w:right w:color="000000" w:space="0" w:sz="8" w:val="single"/>
            </w:tcBorders>
            <w:vAlign w:val="center"/>
          </w:tcPr>
          <w:p w14:paraId="2750413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50"/>
            <w:tcBorders>
              <w:top w:color="000000" w:space="0" w:sz="8" w:val="single"/>
              <w:left w:color="000000" w:space="0" w:sz="8" w:val="single"/>
              <w:bottom w:color="000000" w:space="0" w:sz="8" w:val="single"/>
              <w:right w:color="000000" w:space="0" w:sz="8" w:val="single"/>
            </w:tcBorders>
            <w:vAlign w:val="center"/>
          </w:tcPr>
          <w:p w14:paraId="4CE3C08A"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其他</w:t>
            </w:r>
            <w:r>
              <w:rPr>
                <w:rFonts w:ascii="宋体" w:cs="宋体" w:eastAsia="宋体" w:hAnsi="宋体"/>
                <w:color w:val="000000"/>
                <w:kern w:val="0"/>
                <w:sz w:val="20"/>
                <w:szCs w:val="20"/>
              </w:rPr>
              <w:br/>
            </w:r>
            <w:r>
              <w:rPr>
                <w:rFonts w:ascii="宋体" w:cs="宋体" w:hAnsi="宋体"/>
                <w:color w:val="000000"/>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585E3FE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32C57B1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r>
      <w:tr w14:paraId="21C61D8B" w14:textId="77777777" w:rsidR="00C14315">
        <w:trPr>
          <w:trHeight w:val="672"/>
          <w:jc w:val="center"/>
        </w:trPr>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r>
    </w:tbl>
    <w:p w14:paraId="48682354" w14:textId="77777777" w:rsidR="00C14315" w:rsidRDefault="00F44765">
      <w:pPr>
        <w:widowControl/>
        <w:jc w:val="left"/>
        <w:rPr>
          <w:rFonts w:ascii="宋体" w:cs="宋体" w:eastAsia="宋体" w:hAnsi="宋体"/>
          <w:kern w:val="0"/>
          <w:sz w:val="24"/>
          <w:szCs w:val="24"/>
        </w:rPr>
      </w:pPr>
      <w:r>
        <w:rPr>
          <w:rFonts w:ascii="宋体" w:cs="宋体" w:eastAsia="宋体" w:hAnsi="宋体"/>
          <w:color w:val="333333"/>
          <w:kern w:val="0"/>
          <w:sz w:val="24"/>
          <w:szCs w:val="24"/>
        </w:rPr>
        <w:br/>
      </w:r>
    </w:p>
    <w:p w14:paraId="5E203271"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五、存在的主要问题及改进情况</w:t>
      </w:r>
    </w:p>
    <w:p>
      <w:pPr>
        <w:widowControl/>
        <w:shd w:color="auto" w:fill="FFFFFF" w:val="clear"/>
        <w:ind w:firstLine="480"/>
        <w:rPr>
          <w:rFonts w:ascii="宋体" w:cs="宋体" w:eastAsia="宋体" w:hAnsi="宋体"/>
          <w:color w:val="333333"/>
          <w:kern w:val="0"/>
          <w:sz w:val="24"/>
          <w:szCs w:val="24"/>
        </w:rPr>
      </w:pPr>
      <w:r>
        <w:t>2025年，县发展改革委严格落实省、市、县政务公开工作相关部署要求，取得了一定的工作成效，但仍然存在一些不足和薄弱环节：</w:t>
      </w:r>
    </w:p>
    <w:p>
      <w:pPr>
        <w:widowControl/>
        <w:shd w:color="auto" w:fill="FFFFFF" w:val="clear"/>
        <w:ind w:firstLine="480"/>
        <w:rPr>
          <w:rFonts w:ascii="宋体" w:cs="宋体" w:eastAsia="宋体" w:hAnsi="宋体"/>
          <w:color w:val="333333"/>
          <w:kern w:val="0"/>
          <w:sz w:val="24"/>
          <w:szCs w:val="24"/>
        </w:rPr>
      </w:pPr>
      <w:r>
        <w:t>一是政府信息公开数量偏少，公开信息发布内容还需进一步拓展。</w:t>
      </w:r>
    </w:p>
    <w:p>
      <w:pPr>
        <w:widowControl/>
        <w:shd w:color="auto" w:fill="FFFFFF" w:val="clear"/>
        <w:ind w:firstLine="480"/>
        <w:rPr>
          <w:rFonts w:ascii="宋体" w:cs="宋体" w:eastAsia="宋体" w:hAnsi="宋体"/>
          <w:color w:val="333333"/>
          <w:kern w:val="0"/>
          <w:sz w:val="24"/>
          <w:szCs w:val="24"/>
        </w:rPr>
      </w:pPr>
      <w:r>
        <w:t>二是政策解读形式较为单一。按照省、市、县有关要求，政策解读需围绕背景依据、目标任务、主要内容展开深度阐释，当前解读工作不仅形式相对固化，解读质量与针对性也亟待提高。</w:t>
      </w:r>
    </w:p>
    <w:p>
      <w:pPr>
        <w:widowControl/>
        <w:shd w:color="auto" w:fill="FFFFFF" w:val="clear"/>
        <w:ind w:firstLine="480"/>
        <w:rPr>
          <w:rFonts w:ascii="宋体" w:cs="宋体" w:eastAsia="宋体" w:hAnsi="宋体"/>
          <w:color w:val="333333"/>
          <w:kern w:val="0"/>
          <w:sz w:val="24"/>
          <w:szCs w:val="24"/>
        </w:rPr>
      </w:pPr>
      <w:r>
        <w:t>下一步，将重点围绕上述问题做好以下两个方面的工作：</w:t>
      </w:r>
    </w:p>
    <w:p>
      <w:pPr>
        <w:widowControl/>
        <w:shd w:color="auto" w:fill="FFFFFF" w:val="clear"/>
        <w:ind w:firstLine="480"/>
        <w:rPr>
          <w:rFonts w:ascii="宋体" w:cs="宋体" w:eastAsia="宋体" w:hAnsi="宋体"/>
          <w:color w:val="333333"/>
          <w:kern w:val="0"/>
          <w:sz w:val="24"/>
          <w:szCs w:val="24"/>
        </w:rPr>
      </w:pPr>
      <w:r>
        <w:t>一是进一步拓展信息公开内容，切实把群众关心、社会关切的信息作为政务信息公开的重点内容，多维度扩宽政务信息公开内容，进一步提高政务信息公开质量和水平。</w:t>
      </w:r>
    </w:p>
    <w:p>
      <w:pPr>
        <w:widowControl/>
        <w:shd w:color="auto" w:fill="FFFFFF" w:val="clear"/>
        <w:ind w:firstLine="480"/>
        <w:rPr>
          <w:rFonts w:ascii="宋体" w:cs="宋体" w:eastAsia="宋体" w:hAnsi="宋体"/>
          <w:color w:val="333333"/>
          <w:kern w:val="0"/>
          <w:sz w:val="24"/>
          <w:szCs w:val="24"/>
        </w:rPr>
      </w:pPr>
      <w:r>
        <w:t>二是创新方式方法，充分做好政策解读。在丰富政策解读呈现形式的同时，进一步提升解读质量，综合运用文字、图片、动画和新闻发布会等多种载体，聚焦政策亮点热点开展阐释，避免出现解读材料简单照搬政策原文、核心内容阐释缺位、多形态解读质量参差不齐等情况。</w:t>
      </w:r>
    </w:p>
    <w:p w14:paraId="5EBBDA24" w14:textId="77777777" w:rsidR="00C14315" w:rsidRDefault="00C14315">
      <w:pPr>
        <w:widowControl/>
        <w:shd w:color="auto" w:fill="FFFFFF" w:val="clear"/>
        <w:ind w:firstLine="480"/>
        <w:rPr>
          <w:rFonts w:ascii="宋体" w:cs="宋体" w:eastAsia="宋体" w:hAnsi="宋体"/>
          <w:color w:val="333333"/>
          <w:kern w:val="0"/>
          <w:sz w:val="24"/>
          <w:szCs w:val="24"/>
        </w:rPr>
      </w:pPr>
    </w:p>
    <w:p w14:paraId="67AC7663"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六、其他需要报告的事项</w:t>
      </w:r>
    </w:p>
    <w:p>
      <w:pPr>
        <w:widowControl/>
        <w:shd w:color="auto" w:fill="FFFFFF" w:val="clear"/>
        <w:ind w:firstLine="480"/>
        <w:jc w:val="left"/>
        <w:rPr>
          <w:rFonts w:ascii="宋体" w:cs="宋体" w:eastAsia="宋体" w:hAnsi="宋体"/>
          <w:color w:val="333333"/>
          <w:kern w:val="0"/>
          <w:sz w:val="24"/>
          <w:szCs w:val="24"/>
        </w:rPr>
      </w:pPr>
      <w:r>
        <w:t>2025年度本机关未收取信息处理费。发出收费通知的件数和总金额，以及实际收取的总金额均为0。</w:t>
      </w:r>
    </w:p>
    <w:sectPr w:rsidR="00C14315" w:rsidSect="00F40211">
      <w:pgSz w:h="16838" w:w="11906"/>
      <w:pgMar w:bottom="1440" w:footer="0" w:gutter="0" w:header="0" w:left="1701" w:right="1701" w:top="1440"/>
      <w:cols w:space="720"/>
      <w:formProt w:val="0"/>
      <w:docGrid w:charSpace="6143"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86"/>
    <w:family w:val="swiss"/>
    <w:pitch w:val="variable"/>
    <w:sig w:usb0="E0000AFF" w:usb1="500078FF" w:usb2="00000021" w:usb3="00000000" w:csb0="000001BF" w:csb1="00000000"/>
  </w:font>
  <w:font w:name="微软雅黑">
    <w:panose1 w:val="020B0503020204020204"/>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0"/>
  <w:bordersDoNotSurroundHeader/>
  <w:bordersDoNotSurroundFooter/>
  <w:proofState w:grammar="clean" w:spelling="clean"/>
  <w:defaultTabStop w:val="420"/>
  <w:autoHyphenation/>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315"/>
    <w:rsid w:val="00C14315"/>
    <w:rsid w:val="00F40211"/>
    <w:rsid w:val="00F44765"/>
  </w:rsids>
  <m:mathPr>
    <m:mathFont m:val="Cambria Math"/>
    <m:brkBin m:val="before"/>
    <m:brkBinSub m:val="--"/>
    <m:smallFrac m:val="0"/>
    <m:dispDef/>
    <m:lMargin m:val="0"/>
    <m:rMargin m:val="0"/>
    <m:defJc m:val="centerGroup"/>
    <m:wrapIndent m:val="1440"/>
    <m:intLim m:val="subSup"/>
    <m:naryLim m:val="undOvr"/>
  </m:mathPr>
  <w:themeFontLang w:bidi="" w:eastAsia="zh-CN"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36E6FF"/>
  <w15:docId w15:val="{36231B8A-2915-4805-AEEA-B963C525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kern w:val="2"/>
        <w:sz w:val="21"/>
        <w:szCs w:val="22"/>
        <w:lang w:bidi="ar-SA" w:eastAsia="zh-CN" w:val="en-US"/>
      </w:rPr>
    </w:rPrDefault>
    <w:pPrDefault>
      <w:pPr>
        <w:suppressAutoHyphens/>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a3" w:type="paragraph">
    <w:name w:val="标题样式"/>
    <w:basedOn w:val="a"/>
    <w:next w:val="a4"/>
    <w:qFormat/>
    <w:pPr>
      <w:keepNext/>
      <w:spacing w:after="120" w:before="240"/>
    </w:pPr>
    <w:rPr>
      <w:rFonts w:ascii="Liberation Sans" w:cs="Arial" w:eastAsia="微软雅黑" w:hAnsi="Liberation Sans"/>
      <w:sz w:val="28"/>
      <w:szCs w:val="28"/>
    </w:rPr>
  </w:style>
  <w:style w:styleId="a4" w:type="paragraph">
    <w:name w:val="Body Text"/>
    <w:basedOn w:val="a"/>
    <w:pPr>
      <w:spacing w:after="140" w:line="276" w:lineRule="auto"/>
    </w:pPr>
  </w:style>
  <w:style w:styleId="a5" w:type="paragraph">
    <w:name w:val="List"/>
    <w:basedOn w:val="a4"/>
    <w:rPr>
      <w:rFonts w:cs="Arial"/>
    </w:rPr>
  </w:style>
  <w:style w:styleId="a6" w:type="paragraph">
    <w:name w:val="caption"/>
    <w:basedOn w:val="a"/>
    <w:qFormat/>
    <w:pPr>
      <w:suppressLineNumbers/>
      <w:spacing w:after="120" w:before="120"/>
    </w:pPr>
    <w:rPr>
      <w:rFonts w:cs="Arial"/>
      <w:i/>
      <w:iCs/>
      <w:sz w:val="24"/>
      <w:szCs w:val="24"/>
    </w:rPr>
  </w:style>
  <w:style w:customStyle="1" w:styleId="a7" w:type="paragraph">
    <w:name w:val="索引"/>
    <w:basedOn w:val="a"/>
    <w:qFormat/>
    <w:pPr>
      <w:suppressLineNumbers/>
    </w:pPr>
    <w:rPr>
      <w:rFonts w:cs="Arial"/>
    </w:rPr>
  </w:style>
  <w:style w:styleId="a8" w:type="paragraph">
    <w:name w:val="Normal (Web)"/>
    <w:basedOn w:val="a"/>
    <w:uiPriority w:val="99"/>
    <w:semiHidden/>
    <w:unhideWhenUsed/>
    <w:qFormat/>
    <w:rsid w:val="008E1CAD"/>
    <w:pPr>
      <w:widowControl/>
      <w:spacing w:afterAutospacing="1" w:beforeAutospacing="1"/>
      <w:jc w:val="left"/>
    </w:pPr>
    <w:rPr>
      <w:rFonts w:ascii="宋体" w:cs="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209</Words>
  <Characters>1193</Characters>
  <Application>Microsoft Office Word</Application>
  <DocSecurity>0</DocSecurity>
  <Lines>9</Lines>
  <Paragraphs>2</Paragraphs>
  <ScaleCrop>false</ScaleCrop>
  <Company>China</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2021-10-21T05:34:00Z</dcterms:created>
  <dc:creator>IdeaBank</dc:creator>
  <dc:language>zh-CN</dc:language>
  <cp:lastModifiedBy>志成 闫</cp:lastModifiedBy>
  <dcterms:modified xsi:type="dcterms:W3CDTF">2024-01-24T01:46:00Z</dcterms:modified>
  <cp:revision>28</cp:revision>
</cp:coreProperties>
</file>